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871DA">
      <w:pPr>
        <w:pStyle w:val="15"/>
        <w:spacing w:before="100" w:after="100"/>
        <w:jc w:val="both"/>
        <w:rPr>
          <w:rStyle w:val="16"/>
          <w:rFonts w:hint="default" w:ascii="Times New Roman" w:hAnsi="Times New Roman" w:cs="Times New Roman"/>
          <w:sz w:val="24"/>
          <w:szCs w:val="24"/>
        </w:rPr>
      </w:pPr>
    </w:p>
    <w:p w14:paraId="1069FB72">
      <w:pPr>
        <w:pStyle w:val="15"/>
        <w:jc w:val="both"/>
        <w:rPr>
          <w:rStyle w:val="16"/>
          <w:rFonts w:hint="default" w:ascii="Times New Roman" w:hAnsi="Times New Roman" w:cs="Times New Roman"/>
          <w:sz w:val="24"/>
          <w:szCs w:val="24"/>
        </w:rPr>
      </w:pPr>
    </w:p>
    <w:p w14:paraId="02E14E66">
      <w:pPr>
        <w:pStyle w:val="15"/>
        <w:jc w:val="both"/>
        <w:rPr>
          <w:rStyle w:val="16"/>
          <w:rFonts w:hint="default" w:ascii="Times New Roman" w:hAnsi="Times New Roman" w:cs="Times New Roman"/>
          <w:sz w:val="24"/>
          <w:szCs w:val="24"/>
        </w:rPr>
      </w:pPr>
    </w:p>
    <w:p w14:paraId="5D0B2B70">
      <w:pPr>
        <w:pStyle w:val="15"/>
        <w:jc w:val="both"/>
        <w:rPr>
          <w:rStyle w:val="16"/>
          <w:rFonts w:hint="default" w:ascii="Times New Roman" w:hAnsi="Times New Roman" w:cs="Times New Roman"/>
          <w:sz w:val="24"/>
          <w:szCs w:val="24"/>
        </w:rPr>
      </w:pPr>
    </w:p>
    <w:p w14:paraId="4FBE79F8">
      <w:pPr>
        <w:pStyle w:val="15"/>
        <w:jc w:val="both"/>
        <w:rPr>
          <w:rStyle w:val="16"/>
          <w:rFonts w:hint="default" w:ascii="Times New Roman" w:hAnsi="Times New Roman" w:cs="Times New Roman"/>
          <w:sz w:val="24"/>
          <w:szCs w:val="24"/>
        </w:rPr>
      </w:pPr>
    </w:p>
    <w:p w14:paraId="7F8252DF">
      <w:pPr>
        <w:pStyle w:val="15"/>
        <w:jc w:val="both"/>
        <w:rPr>
          <w:rStyle w:val="16"/>
          <w:rFonts w:hint="default" w:ascii="Times New Roman" w:hAnsi="Times New Roman" w:cs="Times New Roman"/>
          <w:sz w:val="24"/>
          <w:szCs w:val="24"/>
        </w:rPr>
      </w:pPr>
    </w:p>
    <w:p w14:paraId="3F7B6E0D">
      <w:pPr>
        <w:pStyle w:val="15"/>
        <w:jc w:val="both"/>
        <w:rPr>
          <w:rStyle w:val="16"/>
          <w:rFonts w:hint="default" w:ascii="Times New Roman" w:hAnsi="Times New Roman" w:cs="Times New Roman"/>
          <w:sz w:val="24"/>
          <w:szCs w:val="24"/>
        </w:rPr>
      </w:pPr>
    </w:p>
    <w:p w14:paraId="615B20B6">
      <w:pPr>
        <w:pStyle w:val="15"/>
        <w:jc w:val="both"/>
        <w:rPr>
          <w:rStyle w:val="16"/>
          <w:rFonts w:hint="default" w:ascii="Times New Roman" w:hAnsi="Times New Roman" w:cs="Times New Roman"/>
          <w:sz w:val="24"/>
          <w:szCs w:val="24"/>
        </w:rPr>
      </w:pPr>
    </w:p>
    <w:p w14:paraId="47ABA1BB">
      <w:pPr>
        <w:pStyle w:val="15"/>
        <w:jc w:val="both"/>
        <w:rPr>
          <w:rStyle w:val="16"/>
          <w:rFonts w:hint="default" w:ascii="Times New Roman" w:hAnsi="Times New Roman" w:cs="Times New Roman"/>
          <w:sz w:val="24"/>
          <w:szCs w:val="24"/>
        </w:rPr>
      </w:pPr>
    </w:p>
    <w:p w14:paraId="7903B3E9">
      <w:pPr>
        <w:pStyle w:val="15"/>
        <w:jc w:val="both"/>
        <w:rPr>
          <w:rStyle w:val="16"/>
          <w:rFonts w:hint="default" w:ascii="Times New Roman" w:hAnsi="Times New Roman" w:cs="Times New Roman"/>
          <w:sz w:val="24"/>
          <w:szCs w:val="24"/>
        </w:rPr>
      </w:pPr>
    </w:p>
    <w:p w14:paraId="49F41E70">
      <w:pPr>
        <w:pStyle w:val="15"/>
        <w:jc w:val="both"/>
        <w:rPr>
          <w:rStyle w:val="16"/>
          <w:rFonts w:hint="default" w:ascii="Times New Roman" w:hAnsi="Times New Roman" w:cs="Times New Roman"/>
          <w:sz w:val="24"/>
          <w:szCs w:val="24"/>
        </w:rPr>
      </w:pPr>
    </w:p>
    <w:p w14:paraId="6ADBD0CD">
      <w:pPr>
        <w:pStyle w:val="15"/>
        <w:jc w:val="both"/>
        <w:rPr>
          <w:rStyle w:val="16"/>
          <w:rFonts w:hint="default" w:ascii="Times New Roman" w:hAnsi="Times New Roman" w:cs="Times New Roman"/>
          <w:sz w:val="24"/>
          <w:szCs w:val="24"/>
        </w:rPr>
      </w:pPr>
    </w:p>
    <w:p w14:paraId="521C17CF">
      <w:pPr>
        <w:pStyle w:val="15"/>
        <w:jc w:val="both"/>
        <w:rPr>
          <w:rStyle w:val="16"/>
          <w:rFonts w:hint="default" w:ascii="Times New Roman" w:hAnsi="Times New Roman" w:cs="Times New Roman"/>
          <w:sz w:val="24"/>
          <w:szCs w:val="24"/>
        </w:rPr>
      </w:pPr>
    </w:p>
    <w:p w14:paraId="652C95A3">
      <w:pPr>
        <w:pStyle w:val="15"/>
        <w:jc w:val="both"/>
        <w:rPr>
          <w:rStyle w:val="16"/>
          <w:rFonts w:hint="default" w:ascii="Times New Roman" w:hAnsi="Times New Roman" w:cs="Times New Roman"/>
          <w:sz w:val="24"/>
          <w:szCs w:val="24"/>
        </w:rPr>
      </w:pPr>
    </w:p>
    <w:p w14:paraId="56357A3C">
      <w:pPr>
        <w:pStyle w:val="15"/>
        <w:jc w:val="both"/>
        <w:rPr>
          <w:rStyle w:val="16"/>
          <w:rFonts w:hint="default" w:ascii="Times New Roman" w:hAnsi="Times New Roman" w:cs="Times New Roman"/>
          <w:sz w:val="24"/>
          <w:szCs w:val="24"/>
        </w:rPr>
      </w:pPr>
    </w:p>
    <w:p w14:paraId="50E49CAC">
      <w:pPr>
        <w:pStyle w:val="15"/>
        <w:jc w:val="both"/>
        <w:rPr>
          <w:rStyle w:val="16"/>
          <w:rFonts w:hint="default" w:ascii="Times New Roman" w:hAnsi="Times New Roman" w:cs="Times New Roman"/>
          <w:sz w:val="24"/>
          <w:szCs w:val="24"/>
        </w:rPr>
      </w:pPr>
      <w:r>
        <w:rPr>
          <w:rStyle w:val="16"/>
          <w:rFonts w:hint="default" w:ascii="Times New Roman" w:hAnsi="Times New Roman" w:cs="Times New Roman"/>
          <w:sz w:val="24"/>
          <w:szCs w:val="24"/>
        </w:rPr>
        <w:t>AUTHORIZED CHANNEL PARTNER AGREEMENT</w:t>
      </w:r>
    </w:p>
    <w:p w14:paraId="6D5B6293">
      <w:pPr>
        <w:pStyle w:val="15"/>
        <w:jc w:val="both"/>
        <w:rPr>
          <w:rFonts w:hint="default" w:ascii="Times New Roman" w:hAnsi="Times New Roman" w:cs="Times New Roman"/>
          <w:sz w:val="24"/>
          <w:szCs w:val="24"/>
        </w:rPr>
      </w:pPr>
      <w:r>
        <w:rPr>
          <w:rFonts w:hint="default" w:ascii="Times New Roman" w:hAnsi="Times New Roman" w:cs="Times New Roman"/>
          <w:sz w:val="24"/>
          <w:szCs w:val="24"/>
        </w:rPr>
        <w:t>This Agreement is made and entered into on this ___ day of _______</w:t>
      </w:r>
      <w:r>
        <w:rPr>
          <w:rStyle w:val="16"/>
          <w:rFonts w:hint="default" w:ascii="Times New Roman" w:hAnsi="Times New Roman" w:cs="Times New Roman"/>
          <w:sz w:val="24"/>
          <w:szCs w:val="24"/>
        </w:rPr>
        <w:t>, 20</w:t>
      </w:r>
      <w:r>
        <w:rPr>
          <w:rFonts w:hint="default" w:ascii="Times New Roman" w:hAnsi="Times New Roman" w:cs="Times New Roman"/>
          <w:sz w:val="24"/>
          <w:szCs w:val="24"/>
        </w:rPr>
        <w:t xml:space="preserve"> (the “Effective Date”)</w:t>
      </w:r>
    </w:p>
    <w:p w14:paraId="65E1976A">
      <w:pPr>
        <w:pStyle w:val="15"/>
        <w:jc w:val="both"/>
        <w:rPr>
          <w:rFonts w:hint="default" w:ascii="Times New Roman" w:hAnsi="Times New Roman" w:cs="Times New Roman"/>
          <w:sz w:val="24"/>
          <w:szCs w:val="24"/>
        </w:rPr>
      </w:pPr>
      <w:r>
        <w:rPr>
          <w:rStyle w:val="16"/>
          <w:rFonts w:hint="default" w:ascii="Times New Roman" w:hAnsi="Times New Roman" w:cs="Times New Roman"/>
          <w:sz w:val="24"/>
          <w:szCs w:val="24"/>
        </w:rPr>
        <w:t>BY AND BETWEEN</w:t>
      </w:r>
    </w:p>
    <w:p w14:paraId="1A7A9AA5">
      <w:pPr>
        <w:pStyle w:val="15"/>
        <w:jc w:val="both"/>
        <w:rPr>
          <w:rFonts w:hint="default" w:ascii="Times New Roman" w:hAnsi="Times New Roman" w:cs="Times New Roman"/>
          <w:sz w:val="24"/>
          <w:szCs w:val="24"/>
        </w:rPr>
      </w:pPr>
      <w:r>
        <w:rPr>
          <w:rStyle w:val="16"/>
          <w:rFonts w:hint="default" w:ascii="Times New Roman" w:hAnsi="Times New Roman" w:cs="Times New Roman"/>
          <w:sz w:val="24"/>
          <w:szCs w:val="24"/>
        </w:rPr>
        <w:t>SkillzRevo Solutions Pvt Ltd</w:t>
      </w:r>
      <w:r>
        <w:rPr>
          <w:rFonts w:hint="default" w:ascii="Times New Roman" w:hAnsi="Times New Roman" w:cs="Times New Roman"/>
          <w:sz w:val="24"/>
          <w:szCs w:val="24"/>
        </w:rPr>
        <w:t xml:space="preserve">, a company incorporated under the Companies Act, 2013, having its registered office at </w:t>
      </w:r>
      <w:r>
        <w:rPr>
          <w:rFonts w:hint="default" w:ascii="Times New Roman" w:hAnsi="Times New Roman" w:cs="Times New Roman"/>
          <w:sz w:val="24"/>
          <w:szCs w:val="24"/>
          <w:lang w:val="en-GB"/>
        </w:rPr>
        <w:t>A-166, Suite -304, 3</w:t>
      </w:r>
      <w:r>
        <w:rPr>
          <w:rFonts w:hint="default" w:ascii="Times New Roman" w:hAnsi="Times New Roman" w:cs="Times New Roman"/>
          <w:sz w:val="24"/>
          <w:szCs w:val="24"/>
          <w:vertAlign w:val="superscript"/>
          <w:lang w:val="en-GB"/>
        </w:rPr>
        <w:t>rd</w:t>
      </w:r>
      <w:r>
        <w:rPr>
          <w:rFonts w:hint="default" w:ascii="Times New Roman" w:hAnsi="Times New Roman" w:cs="Times New Roman"/>
          <w:sz w:val="24"/>
          <w:szCs w:val="24"/>
          <w:lang w:val="en-GB"/>
        </w:rPr>
        <w:t xml:space="preserve"> Floor, Sector -63, Noida, Uttar Pradesh-201301</w:t>
      </w:r>
      <w:r>
        <w:rPr>
          <w:rFonts w:hint="default" w:ascii="Times New Roman" w:hAnsi="Times New Roman" w:cs="Times New Roman"/>
          <w:sz w:val="24"/>
          <w:szCs w:val="24"/>
        </w:rPr>
        <w:t xml:space="preserve">, hereinafter referred to as </w:t>
      </w:r>
      <w:r>
        <w:rPr>
          <w:rStyle w:val="16"/>
          <w:rFonts w:hint="default" w:ascii="Times New Roman" w:hAnsi="Times New Roman" w:cs="Times New Roman"/>
          <w:sz w:val="24"/>
          <w:szCs w:val="24"/>
        </w:rPr>
        <w:t>"SkillzRevo"</w:t>
      </w:r>
      <w:r>
        <w:rPr>
          <w:rFonts w:hint="default" w:ascii="Times New Roman" w:hAnsi="Times New Roman" w:cs="Times New Roman"/>
          <w:sz w:val="24"/>
          <w:szCs w:val="24"/>
        </w:rPr>
        <w:t>, which expression shall, unless repugnant to the context or meaning thereof, include its successors and assigns,</w:t>
      </w:r>
      <w:r>
        <w:rPr>
          <w:rFonts w:hint="default" w:ascii="Times New Roman" w:hAnsi="Times New Roman" w:cs="Times New Roman"/>
          <w:sz w:val="24"/>
          <w:szCs w:val="24"/>
        </w:rPr>
        <w:br w:type="textWrapping"/>
      </w:r>
      <w:r>
        <w:rPr>
          <w:rStyle w:val="16"/>
          <w:rFonts w:hint="default" w:ascii="Times New Roman" w:hAnsi="Times New Roman" w:cs="Times New Roman"/>
          <w:sz w:val="24"/>
          <w:szCs w:val="24"/>
        </w:rPr>
        <w:t>AND</w:t>
      </w:r>
      <w:r>
        <w:rPr>
          <w:rFonts w:hint="default" w:ascii="Times New Roman" w:hAnsi="Times New Roman" w:cs="Times New Roman"/>
          <w:sz w:val="24"/>
          <w:szCs w:val="24"/>
        </w:rPr>
        <w:br w:type="textWrapping"/>
      </w:r>
      <w:r>
        <w:rPr>
          <w:rStyle w:val="16"/>
          <w:rFonts w:hint="default" w:ascii="Times New Roman" w:hAnsi="Times New Roman" w:cs="Times New Roman"/>
          <w:sz w:val="24"/>
          <w:szCs w:val="24"/>
        </w:rPr>
        <w:t>[Individual Name / Firm Name]</w:t>
      </w:r>
      <w:r>
        <w:rPr>
          <w:rFonts w:hint="default" w:ascii="Times New Roman" w:hAnsi="Times New Roman" w:cs="Times New Roman"/>
          <w:sz w:val="24"/>
          <w:szCs w:val="24"/>
        </w:rPr>
        <w:t xml:space="preserve">, having its principal place of business at [Insert Address], hereinafter referred to as the </w:t>
      </w:r>
      <w:r>
        <w:rPr>
          <w:rStyle w:val="16"/>
          <w:rFonts w:hint="default" w:ascii="Times New Roman" w:hAnsi="Times New Roman" w:cs="Times New Roman"/>
          <w:sz w:val="24"/>
          <w:szCs w:val="24"/>
        </w:rPr>
        <w:t>"Authorized Channel Partner"</w:t>
      </w:r>
      <w:r>
        <w:rPr>
          <w:rStyle w:val="16"/>
          <w:rFonts w:hint="default" w:ascii="Times New Roman" w:hAnsi="Times New Roman" w:cs="Times New Roman"/>
          <w:sz w:val="24"/>
          <w:szCs w:val="24"/>
          <w:lang w:val="en-GB"/>
        </w:rPr>
        <w:t>or “CSP”</w:t>
      </w:r>
      <w:r>
        <w:rPr>
          <w:rFonts w:hint="default" w:ascii="Times New Roman" w:hAnsi="Times New Roman" w:cs="Times New Roman"/>
          <w:sz w:val="24"/>
          <w:szCs w:val="24"/>
        </w:rPr>
        <w:t>, which expression shall, unless repugnant to the context or meaning thereof, include its successors and assigns.</w:t>
      </w:r>
    </w:p>
    <w:p w14:paraId="6C8B7D50">
      <w:pPr>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3E5349F1">
      <w:pPr>
        <w:pStyle w:val="4"/>
        <w:keepNext w:val="0"/>
        <w:keepLines w:val="0"/>
        <w:jc w:val="both"/>
        <w:rPr>
          <w:rFonts w:hint="default" w:ascii="Times New Roman" w:hAnsi="Times New Roman" w:cs="Times New Roman"/>
          <w:sz w:val="24"/>
          <w:szCs w:val="24"/>
        </w:rPr>
      </w:pPr>
      <w:r>
        <w:rPr>
          <w:rFonts w:hint="default" w:ascii="Times New Roman" w:hAnsi="Times New Roman" w:cs="Times New Roman"/>
          <w:sz w:val="24"/>
          <w:szCs w:val="24"/>
        </w:rPr>
        <w:t>WHEREAS:</w:t>
      </w:r>
    </w:p>
    <w:p w14:paraId="698979B6">
      <w:pPr>
        <w:pStyle w:val="15"/>
        <w:numPr>
          <w:ilvl w:val="0"/>
          <w:numId w:val="1"/>
        </w:numPr>
        <w:jc w:val="both"/>
        <w:rPr>
          <w:rFonts w:hint="default" w:ascii="Times New Roman" w:hAnsi="Times New Roman" w:cs="Times New Roman"/>
          <w:sz w:val="24"/>
          <w:szCs w:val="24"/>
        </w:rPr>
      </w:pPr>
      <w:r>
        <w:rPr>
          <w:rFonts w:hint="default" w:ascii="Times New Roman" w:hAnsi="Times New Roman" w:cs="Times New Roman"/>
          <w:sz w:val="24"/>
          <w:szCs w:val="24"/>
        </w:rPr>
        <w:t>SkillzRevo is engaged in the business of education, training, consulting, and enterprise solutions in emerging technologies including but not limited to Artificial Intelligence, Data Science, Generative AI, Cyber Security, Cloud Computing, DevOps, and allied domains.</w:t>
      </w:r>
    </w:p>
    <w:p w14:paraId="3F57582C">
      <w:pPr>
        <w:pStyle w:val="15"/>
        <w:numPr>
          <w:ilvl w:val="0"/>
          <w:numId w:val="1"/>
        </w:numPr>
        <w:jc w:val="both"/>
        <w:rPr>
          <w:rFonts w:hint="default" w:ascii="Times New Roman" w:hAnsi="Times New Roman" w:cs="Times New Roman"/>
          <w:sz w:val="24"/>
          <w:szCs w:val="24"/>
        </w:rPr>
      </w:pPr>
      <w:r>
        <w:rPr>
          <w:rFonts w:hint="default" w:ascii="Times New Roman" w:hAnsi="Times New Roman" w:cs="Times New Roman"/>
          <w:sz w:val="24"/>
          <w:szCs w:val="24"/>
        </w:rPr>
        <w:t>The Authorized Channel Partner is desirous of marketing, promoting, and facilitating enrollments for SkillzRevo’s programs and services under an authorized partnership model.</w:t>
      </w:r>
    </w:p>
    <w:p w14:paraId="14DE76F0">
      <w:pPr>
        <w:pStyle w:val="4"/>
        <w:keepNext w:val="0"/>
        <w:keepLines w:val="0"/>
        <w:jc w:val="both"/>
        <w:rPr>
          <w:rFonts w:hint="default" w:ascii="Times New Roman" w:hAnsi="Times New Roman" w:cs="Times New Roman"/>
          <w:sz w:val="24"/>
          <w:szCs w:val="24"/>
        </w:rPr>
      </w:pPr>
      <w:r>
        <w:rPr>
          <w:rFonts w:hint="default" w:ascii="Times New Roman" w:hAnsi="Times New Roman" w:cs="Times New Roman"/>
          <w:sz w:val="24"/>
          <w:szCs w:val="24"/>
        </w:rPr>
        <w:t>NOW THEREFORE, in consideration of the mutual covenants and agreements contained herein, the parties agree as follows:</w:t>
      </w:r>
    </w:p>
    <w:p w14:paraId="35859EB1">
      <w:pPr>
        <w:pStyle w:val="4"/>
        <w:keepNext w:val="0"/>
        <w:keepLines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GB"/>
        </w:rPr>
        <w:t>0</w:t>
      </w:r>
      <w:r>
        <w:rPr>
          <w:rFonts w:hint="default" w:ascii="Times New Roman" w:hAnsi="Times New Roman" w:cs="Times New Roman"/>
          <w:b/>
          <w:bCs/>
          <w:sz w:val="24"/>
          <w:szCs w:val="24"/>
        </w:rPr>
        <w:t xml:space="preserve">1. </w:t>
      </w:r>
      <w:r>
        <w:rPr>
          <w:rStyle w:val="16"/>
          <w:rFonts w:hint="default" w:ascii="Times New Roman" w:hAnsi="Times New Roman" w:cs="Times New Roman"/>
          <w:sz w:val="24"/>
          <w:szCs w:val="24"/>
        </w:rPr>
        <w:t>Appointment</w:t>
      </w:r>
    </w:p>
    <w:p w14:paraId="6225CD68">
      <w:pPr>
        <w:pStyle w:val="15"/>
        <w:jc w:val="both"/>
        <w:rPr>
          <w:rFonts w:hint="default" w:ascii="Times New Roman" w:hAnsi="Times New Roman" w:cs="Times New Roman"/>
          <w:sz w:val="24"/>
          <w:szCs w:val="24"/>
        </w:rPr>
      </w:pPr>
      <w:r>
        <w:rPr>
          <w:rFonts w:hint="default" w:ascii="Times New Roman" w:hAnsi="Times New Roman" w:cs="Times New Roman"/>
          <w:sz w:val="24"/>
          <w:szCs w:val="24"/>
        </w:rPr>
        <w:t xml:space="preserve">SkillzRevo hereby appoints the Channel Partner as its </w:t>
      </w:r>
      <w:r>
        <w:rPr>
          <w:rStyle w:val="16"/>
          <w:rFonts w:hint="default" w:ascii="Times New Roman" w:hAnsi="Times New Roman" w:cs="Times New Roman"/>
          <w:sz w:val="24"/>
          <w:szCs w:val="24"/>
        </w:rPr>
        <w:t>Authorized Channel Partner</w:t>
      </w:r>
      <w:r>
        <w:rPr>
          <w:rFonts w:hint="default" w:ascii="Times New Roman" w:hAnsi="Times New Roman" w:cs="Times New Roman"/>
          <w:sz w:val="24"/>
          <w:szCs w:val="24"/>
        </w:rPr>
        <w:t xml:space="preserve"> to promote, market, and facilitate enrollments for its programs and certifications within the agreed-upon territory or market segment.</w:t>
      </w:r>
    </w:p>
    <w:p w14:paraId="5F45F834">
      <w:pPr>
        <w:pStyle w:val="4"/>
        <w:keepNext w:val="0"/>
        <w:keepLines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GB"/>
        </w:rPr>
        <w:t>0</w:t>
      </w:r>
      <w:r>
        <w:rPr>
          <w:rFonts w:hint="default" w:ascii="Times New Roman" w:hAnsi="Times New Roman" w:cs="Times New Roman"/>
          <w:b/>
          <w:bCs/>
          <w:sz w:val="24"/>
          <w:szCs w:val="24"/>
        </w:rPr>
        <w:t xml:space="preserve">2. </w:t>
      </w:r>
      <w:r>
        <w:rPr>
          <w:rStyle w:val="16"/>
          <w:rFonts w:hint="default" w:ascii="Times New Roman" w:hAnsi="Times New Roman" w:cs="Times New Roman"/>
          <w:sz w:val="24"/>
          <w:szCs w:val="24"/>
        </w:rPr>
        <w:t>Scope of Services</w:t>
      </w:r>
    </w:p>
    <w:p w14:paraId="1A4FD289">
      <w:pPr>
        <w:pStyle w:val="15"/>
        <w:jc w:val="both"/>
        <w:rPr>
          <w:rFonts w:hint="default" w:ascii="Times New Roman" w:hAnsi="Times New Roman" w:cs="Times New Roman"/>
          <w:sz w:val="24"/>
          <w:szCs w:val="24"/>
        </w:rPr>
      </w:pPr>
      <w:r>
        <w:rPr>
          <w:rFonts w:hint="default" w:ascii="Times New Roman" w:hAnsi="Times New Roman" w:cs="Times New Roman"/>
          <w:sz w:val="24"/>
          <w:szCs w:val="24"/>
        </w:rPr>
        <w:t>The Channel Partner shall:</w:t>
      </w:r>
    </w:p>
    <w:p w14:paraId="034C9DFA">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Promote and sell SkillzRevo’s programs using only approved and official marketing materials;</w:t>
      </w:r>
    </w:p>
    <w:p w14:paraId="2D5528E2">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Provide accurate and transparent information to potential learners;</w:t>
      </w:r>
    </w:p>
    <w:p w14:paraId="370E2E43">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Operate professionally and ethically, avoiding any form of misrepresentation, miscommitment, or deceptive marketing practices.</w:t>
      </w:r>
    </w:p>
    <w:p w14:paraId="361187BF">
      <w:pPr>
        <w:spacing w:beforeAutospacing="1" w:after="0" w:afterAutospacing="1"/>
        <w:jc w:val="both"/>
        <w:rPr>
          <w:rFonts w:hint="default" w:ascii="Times New Roman" w:hAnsi="Times New Roman" w:cs="Times New Roman"/>
          <w:sz w:val="24"/>
          <w:szCs w:val="24"/>
        </w:rPr>
      </w:pPr>
    </w:p>
    <w:p w14:paraId="59918832">
      <w:pPr>
        <w:pStyle w:val="4"/>
        <w:keepNext w:val="0"/>
        <w:keepLines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GB"/>
        </w:rPr>
        <w:t>0</w:t>
      </w:r>
      <w:r>
        <w:rPr>
          <w:rFonts w:hint="default" w:ascii="Times New Roman" w:hAnsi="Times New Roman" w:cs="Times New Roman"/>
          <w:b/>
          <w:bCs/>
          <w:sz w:val="24"/>
          <w:szCs w:val="24"/>
        </w:rPr>
        <w:t xml:space="preserve">3. </w:t>
      </w:r>
      <w:r>
        <w:rPr>
          <w:rStyle w:val="16"/>
          <w:rFonts w:hint="default" w:ascii="Times New Roman" w:hAnsi="Times New Roman" w:cs="Times New Roman"/>
          <w:sz w:val="24"/>
          <w:szCs w:val="24"/>
        </w:rPr>
        <w:t>Fees &amp; Revenue Sharing</w:t>
      </w:r>
    </w:p>
    <w:p w14:paraId="3F22CFE3">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A one-time onboarding fee of INR 50,000 </w:t>
      </w:r>
      <w:r>
        <w:rPr>
          <w:rFonts w:hint="default" w:ascii="Times New Roman" w:hAnsi="Times New Roman" w:cs="Times New Roman"/>
          <w:sz w:val="24"/>
          <w:szCs w:val="24"/>
          <w:lang w:val="en-GB"/>
        </w:rPr>
        <w:t>shall be</w:t>
      </w:r>
      <w:r>
        <w:rPr>
          <w:rFonts w:hint="default" w:ascii="Times New Roman" w:hAnsi="Times New Roman" w:cs="Times New Roman"/>
          <w:sz w:val="24"/>
          <w:szCs w:val="24"/>
        </w:rPr>
        <w:t xml:space="preserve"> payable by the Channel Partner.</w:t>
      </w:r>
    </w:p>
    <w:p w14:paraId="358E1C9E">
      <w:pPr>
        <w:pStyle w:val="15"/>
        <w:numPr>
          <w:ilvl w:val="0"/>
          <w:numId w:val="2"/>
        </w:numPr>
        <w:jc w:val="both"/>
        <w:rPr>
          <w:rFonts w:hint="default" w:ascii="Times New Roman" w:hAnsi="Times New Roman" w:cs="Times New Roman"/>
          <w:b/>
          <w:bCs/>
          <w:sz w:val="24"/>
          <w:szCs w:val="24"/>
        </w:rPr>
      </w:pPr>
      <w:r>
        <w:rPr>
          <w:rFonts w:hint="default" w:ascii="Times New Roman" w:hAnsi="Times New Roman" w:cs="Times New Roman"/>
          <w:sz w:val="24"/>
          <w:szCs w:val="24"/>
        </w:rPr>
        <w:t>The Channel Partner shall</w:t>
      </w:r>
      <w:r>
        <w:rPr>
          <w:rFonts w:hint="default" w:ascii="Times New Roman" w:hAnsi="Times New Roman" w:cs="Times New Roman"/>
          <w:sz w:val="24"/>
          <w:szCs w:val="24"/>
          <w:lang w:val="en-GB"/>
        </w:rPr>
        <w:t xml:space="preserve"> be eligible to receive</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up to 60% revenue share</w:t>
      </w:r>
      <w:r>
        <w:rPr>
          <w:rFonts w:hint="default" w:ascii="Times New Roman" w:hAnsi="Times New Roman" w:cs="Times New Roman"/>
          <w:sz w:val="24"/>
          <w:szCs w:val="24"/>
        </w:rPr>
        <w:t xml:space="preserve"> on net program fees, subject to eligibility and performance criteria detailed in </w:t>
      </w:r>
      <w:r>
        <w:rPr>
          <w:rFonts w:hint="default" w:ascii="Times New Roman" w:hAnsi="Times New Roman" w:cs="Times New Roman"/>
          <w:b/>
          <w:bCs/>
          <w:sz w:val="24"/>
          <w:szCs w:val="24"/>
        </w:rPr>
        <w:t>Annexure – Revenue Share Structure.</w:t>
      </w:r>
    </w:p>
    <w:p w14:paraId="27ECBB7B">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Commissions shall be calculated </w:t>
      </w:r>
      <w:r>
        <w:rPr>
          <w:rFonts w:hint="default" w:ascii="Times New Roman" w:hAnsi="Times New Roman" w:cs="Times New Roman"/>
          <w:b/>
          <w:bCs/>
          <w:sz w:val="24"/>
          <w:szCs w:val="24"/>
        </w:rPr>
        <w:t xml:space="preserve">monthly </w:t>
      </w:r>
      <w:r>
        <w:rPr>
          <w:rFonts w:hint="default" w:ascii="Times New Roman" w:hAnsi="Times New Roman" w:cs="Times New Roman"/>
          <w:b/>
          <w:bCs/>
          <w:sz w:val="24"/>
          <w:szCs w:val="24"/>
          <w:lang w:val="en-GB"/>
        </w:rPr>
        <w:t>basis.</w:t>
      </w:r>
    </w:p>
    <w:p w14:paraId="3FE12E9B">
      <w:pPr>
        <w:pStyle w:val="15"/>
        <w:numPr>
          <w:ilvl w:val="0"/>
          <w:numId w:val="2"/>
        </w:numPr>
        <w:jc w:val="both"/>
        <w:rPr>
          <w:rFonts w:hint="default" w:ascii="Times New Roman" w:hAnsi="Times New Roman" w:cs="Times New Roman"/>
          <w:sz w:val="24"/>
          <w:szCs w:val="24"/>
        </w:rPr>
      </w:pPr>
      <w:r>
        <w:rPr>
          <w:rStyle w:val="16"/>
          <w:rFonts w:hint="default" w:ascii="Times New Roman" w:hAnsi="Times New Roman" w:cs="Times New Roman"/>
          <w:sz w:val="24"/>
          <w:szCs w:val="24"/>
        </w:rPr>
        <w:t>All collections must be deposited directly into the official bank account of SkillzRevo.</w:t>
      </w:r>
      <w:r>
        <w:rPr>
          <w:rFonts w:hint="default" w:ascii="Times New Roman" w:hAnsi="Times New Roman" w:cs="Times New Roman"/>
          <w:sz w:val="24"/>
          <w:szCs w:val="24"/>
        </w:rPr>
        <w:t xml:space="preserve"> Under no circumstances is the Channel Partner authorized to collect any payments on behalf of the company in a personal or third-party account.</w:t>
      </w:r>
    </w:p>
    <w:p w14:paraId="3CC5D0BE">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SkillzRevo shall not be liable for any collection made by the Channel Partner in violation of this clause, and such acts shall be deemed a material breach of this Agreement.</w:t>
      </w:r>
    </w:p>
    <w:p w14:paraId="0BE5DA19">
      <w:pPr>
        <w:pStyle w:val="15"/>
        <w:jc w:val="both"/>
        <w:rPr>
          <w:rFonts w:hint="default" w:ascii="Times New Roman" w:hAnsi="Times New Roman" w:cs="Times New Roman"/>
          <w:b/>
          <w:bCs/>
          <w:color w:val="163E64" w:themeColor="text2" w:themeTint="E6"/>
          <w:sz w:val="24"/>
          <w:szCs w:val="24"/>
          <w14:textFill>
            <w14:solidFill>
              <w14:schemeClr w14:val="tx2">
                <w14:lumMod w14:val="90000"/>
                <w14:lumOff w14:val="10000"/>
              </w14:schemeClr>
            </w14:solidFill>
          </w14:textFill>
        </w:rPr>
      </w:pPr>
      <w:r>
        <w:rPr>
          <w:rFonts w:hint="default" w:ascii="Times New Roman" w:hAnsi="Times New Roman" w:cs="Times New Roman"/>
          <w:b/>
          <w:bCs/>
          <w:color w:val="163E64" w:themeColor="text2" w:themeTint="E6"/>
          <w:sz w:val="24"/>
          <w:szCs w:val="24"/>
          <w:lang w:val="en-GB"/>
          <w14:textFill>
            <w14:solidFill>
              <w14:schemeClr w14:val="tx2">
                <w14:lumMod w14:val="90000"/>
                <w14:lumOff w14:val="10000"/>
              </w14:schemeClr>
            </w14:solidFill>
          </w14:textFill>
        </w:rPr>
        <w:t>04</w:t>
      </w:r>
      <w:r>
        <w:rPr>
          <w:rFonts w:hint="default" w:ascii="Times New Roman" w:hAnsi="Times New Roman" w:cs="Times New Roman"/>
          <w:b/>
          <w:bCs/>
          <w:color w:val="163E64" w:themeColor="text2" w:themeTint="E6"/>
          <w:sz w:val="24"/>
          <w:szCs w:val="24"/>
          <w14:textFill>
            <w14:solidFill>
              <w14:schemeClr w14:val="tx2">
                <w14:lumMod w14:val="90000"/>
                <w14:lumOff w14:val="10000"/>
              </w14:schemeClr>
            </w14:solidFill>
          </w14:textFill>
        </w:rPr>
        <w:t>. Payment Disbursement Terms</w:t>
      </w:r>
    </w:p>
    <w:p w14:paraId="21ACD961">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Revenue share payouts shall be </w:t>
      </w:r>
      <w:r>
        <w:rPr>
          <w:rFonts w:hint="default" w:ascii="Times New Roman" w:hAnsi="Times New Roman" w:cs="Times New Roman"/>
          <w:b/>
          <w:bCs/>
          <w:sz w:val="24"/>
          <w:szCs w:val="24"/>
        </w:rPr>
        <w:t xml:space="preserve">processed within 45–60 days </w:t>
      </w:r>
      <w:r>
        <w:rPr>
          <w:rFonts w:hint="default" w:ascii="Times New Roman" w:hAnsi="Times New Roman" w:cs="Times New Roman"/>
          <w:sz w:val="24"/>
          <w:szCs w:val="24"/>
        </w:rPr>
        <w:t>from the date of realization of full or partial program fees.</w:t>
      </w:r>
    </w:p>
    <w:p w14:paraId="13857030">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Payment shall only be processed if the enrolled student has not raised a request for refund or cancellation, and the company’s no-refund policy has been upheld.</w:t>
      </w:r>
    </w:p>
    <w:p w14:paraId="012DAA32">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In the event that a refund is processed due to any valid reason or policy exception, no commission shall be payable to the Channel Partner for that transaction.</w:t>
      </w:r>
    </w:p>
    <w:p w14:paraId="4FE701F3">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Any commission paid out in advance for such cases (if any) shall be </w:t>
      </w:r>
      <w:r>
        <w:rPr>
          <w:rFonts w:hint="default" w:ascii="Times New Roman" w:hAnsi="Times New Roman" w:cs="Times New Roman"/>
          <w:b/>
          <w:bCs/>
          <w:sz w:val="24"/>
          <w:szCs w:val="24"/>
        </w:rPr>
        <w:t>recoverable</w:t>
      </w:r>
      <w:r>
        <w:rPr>
          <w:rFonts w:hint="default" w:ascii="Times New Roman" w:hAnsi="Times New Roman" w:cs="Times New Roman"/>
          <w:sz w:val="24"/>
          <w:szCs w:val="24"/>
        </w:rPr>
        <w:t xml:space="preserve"> by SkillzRevo.</w:t>
      </w:r>
    </w:p>
    <w:p w14:paraId="6C42B38C">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The Channel Partner agrees not to claim or dispute commissions related to enrollments that fall under refund, chargeback, or cancellation cases.</w:t>
      </w:r>
    </w:p>
    <w:p w14:paraId="55EEF938">
      <w:pPr>
        <w:pStyle w:val="4"/>
        <w:keepNext w:val="0"/>
        <w:keepLines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GB"/>
        </w:rPr>
        <w:t>05</w:t>
      </w:r>
      <w:r>
        <w:rPr>
          <w:rFonts w:hint="default" w:ascii="Times New Roman" w:hAnsi="Times New Roman" w:cs="Times New Roman"/>
          <w:b/>
          <w:bCs/>
          <w:sz w:val="24"/>
          <w:szCs w:val="24"/>
        </w:rPr>
        <w:t xml:space="preserve">. </w:t>
      </w:r>
      <w:r>
        <w:rPr>
          <w:rStyle w:val="16"/>
          <w:rFonts w:hint="default" w:ascii="Times New Roman" w:hAnsi="Times New Roman" w:cs="Times New Roman"/>
          <w:sz w:val="24"/>
          <w:szCs w:val="24"/>
        </w:rPr>
        <w:t>Support Provided by SkillzRevo</w:t>
      </w:r>
    </w:p>
    <w:p w14:paraId="4BDBC0D2">
      <w:pPr>
        <w:pStyle w:val="15"/>
        <w:jc w:val="both"/>
        <w:rPr>
          <w:rFonts w:hint="default" w:ascii="Times New Roman" w:hAnsi="Times New Roman" w:cs="Times New Roman"/>
          <w:sz w:val="24"/>
          <w:szCs w:val="24"/>
        </w:rPr>
      </w:pPr>
      <w:r>
        <w:rPr>
          <w:rFonts w:hint="default" w:ascii="Times New Roman" w:hAnsi="Times New Roman" w:cs="Times New Roman"/>
          <w:sz w:val="24"/>
          <w:szCs w:val="24"/>
        </w:rPr>
        <w:t>SkillzRevo shall provide the Channel Partner with:</w:t>
      </w:r>
    </w:p>
    <w:p w14:paraId="48810C35">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A structured onboarding process and documentation (to be signed and acknowledged);</w:t>
      </w:r>
    </w:p>
    <w:p w14:paraId="19BE37E1">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Access to course catalogs and program structures;</w:t>
      </w:r>
    </w:p>
    <w:p w14:paraId="3172786C">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Technical and IT infrastructure as required;</w:t>
      </w:r>
    </w:p>
    <w:p w14:paraId="0F829E3B">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Branding, digital marketing assets, and promotional material.</w:t>
      </w:r>
    </w:p>
    <w:p w14:paraId="20FCEC7E">
      <w:pPr>
        <w:pStyle w:val="4"/>
        <w:keepNext w:val="0"/>
        <w:keepLines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GB"/>
        </w:rPr>
        <w:t>06</w:t>
      </w:r>
      <w:r>
        <w:rPr>
          <w:rFonts w:hint="default" w:ascii="Times New Roman" w:hAnsi="Times New Roman" w:cs="Times New Roman"/>
          <w:b/>
          <w:bCs/>
          <w:sz w:val="24"/>
          <w:szCs w:val="24"/>
        </w:rPr>
        <w:t xml:space="preserve">. </w:t>
      </w:r>
      <w:r>
        <w:rPr>
          <w:rStyle w:val="16"/>
          <w:rFonts w:hint="default" w:ascii="Times New Roman" w:hAnsi="Times New Roman" w:cs="Times New Roman"/>
          <w:sz w:val="24"/>
          <w:szCs w:val="24"/>
        </w:rPr>
        <w:t>Term and Termination</w:t>
      </w:r>
    </w:p>
    <w:p w14:paraId="220953F3">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This Agreement shall be valid for 1 year from the Effective Date and shall automatically renew unless terminated by either party with 30 days' written notice.</w:t>
      </w:r>
    </w:p>
    <w:p w14:paraId="5AE65144">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SkillzRevo reserves the right to terminate this Agreement immediately in the event of misconduct, brand misuse, collection fraud, or breach of terms.</w:t>
      </w:r>
    </w:p>
    <w:p w14:paraId="50C87C30">
      <w:pPr>
        <w:pStyle w:val="4"/>
        <w:keepNext w:val="0"/>
        <w:keepLines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GB"/>
        </w:rPr>
        <w:t>07</w:t>
      </w:r>
      <w:r>
        <w:rPr>
          <w:rFonts w:hint="default" w:ascii="Times New Roman" w:hAnsi="Times New Roman" w:cs="Times New Roman"/>
          <w:b/>
          <w:bCs/>
          <w:sz w:val="24"/>
          <w:szCs w:val="24"/>
        </w:rPr>
        <w:t xml:space="preserve">. </w:t>
      </w:r>
      <w:r>
        <w:rPr>
          <w:rStyle w:val="16"/>
          <w:rFonts w:hint="default" w:ascii="Times New Roman" w:hAnsi="Times New Roman" w:cs="Times New Roman"/>
          <w:sz w:val="24"/>
          <w:szCs w:val="24"/>
        </w:rPr>
        <w:t>Use of Brand &amp; Intellectual Property</w:t>
      </w:r>
    </w:p>
    <w:p w14:paraId="36511927">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Channel Partner may use SkillzRevo’s name, logo, and marketing assets </w:t>
      </w:r>
      <w:r>
        <w:rPr>
          <w:rStyle w:val="16"/>
          <w:rFonts w:hint="default" w:ascii="Times New Roman" w:hAnsi="Times New Roman" w:cs="Times New Roman"/>
          <w:sz w:val="24"/>
          <w:szCs w:val="24"/>
        </w:rPr>
        <w:t>only</w:t>
      </w:r>
      <w:r>
        <w:rPr>
          <w:rFonts w:hint="default" w:ascii="Times New Roman" w:hAnsi="Times New Roman" w:cs="Times New Roman"/>
          <w:sz w:val="24"/>
          <w:szCs w:val="24"/>
        </w:rPr>
        <w:t xml:space="preserve"> in the form provided by SkillzRevo.</w:t>
      </w:r>
    </w:p>
    <w:p w14:paraId="603EAD3B">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Any unauthorized use, modification, or replication of SkillzRevo’s branding or intellectual property is strictly prohibited.</w:t>
      </w:r>
    </w:p>
    <w:p w14:paraId="5F8895E3">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All intellectual property shall remain the sole property of SkillzRevo.</w:t>
      </w:r>
    </w:p>
    <w:p w14:paraId="15EAFD0F">
      <w:pPr>
        <w:pStyle w:val="4"/>
        <w:keepNext w:val="0"/>
        <w:keepLines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GB"/>
        </w:rPr>
        <w:t>08</w:t>
      </w:r>
      <w:r>
        <w:rPr>
          <w:rFonts w:hint="default" w:ascii="Times New Roman" w:hAnsi="Times New Roman" w:cs="Times New Roman"/>
          <w:b/>
          <w:bCs/>
          <w:sz w:val="24"/>
          <w:szCs w:val="24"/>
        </w:rPr>
        <w:t xml:space="preserve">. </w:t>
      </w:r>
      <w:r>
        <w:rPr>
          <w:rStyle w:val="16"/>
          <w:rFonts w:hint="default" w:ascii="Times New Roman" w:hAnsi="Times New Roman" w:cs="Times New Roman"/>
          <w:sz w:val="24"/>
          <w:szCs w:val="24"/>
        </w:rPr>
        <w:t>Confidentiality</w:t>
      </w:r>
    </w:p>
    <w:p w14:paraId="72FAE8E3">
      <w:pPr>
        <w:pStyle w:val="15"/>
        <w:jc w:val="both"/>
        <w:rPr>
          <w:rFonts w:hint="default" w:ascii="Times New Roman" w:hAnsi="Times New Roman" w:cs="Times New Roman"/>
          <w:sz w:val="24"/>
          <w:szCs w:val="24"/>
        </w:rPr>
      </w:pPr>
      <w:r>
        <w:rPr>
          <w:rFonts w:hint="default" w:ascii="Times New Roman" w:hAnsi="Times New Roman" w:cs="Times New Roman"/>
          <w:sz w:val="24"/>
          <w:szCs w:val="24"/>
        </w:rPr>
        <w:t>Each party agrees to maintain the confidentiality of all proprietary or sensitive information shared during the term of this Agreement and for a period of 1 year thereafter.</w:t>
      </w:r>
    </w:p>
    <w:p w14:paraId="1EC52E66">
      <w:pPr>
        <w:pStyle w:val="4"/>
        <w:keepNext w:val="0"/>
        <w:keepLines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GB"/>
        </w:rPr>
        <w:t>09</w:t>
      </w:r>
      <w:r>
        <w:rPr>
          <w:rFonts w:hint="default" w:ascii="Times New Roman" w:hAnsi="Times New Roman" w:cs="Times New Roman"/>
          <w:b/>
          <w:bCs/>
          <w:sz w:val="24"/>
          <w:szCs w:val="24"/>
        </w:rPr>
        <w:t xml:space="preserve">. </w:t>
      </w:r>
      <w:r>
        <w:rPr>
          <w:rStyle w:val="16"/>
          <w:rFonts w:hint="default" w:ascii="Times New Roman" w:hAnsi="Times New Roman" w:cs="Times New Roman"/>
          <w:sz w:val="24"/>
          <w:szCs w:val="24"/>
        </w:rPr>
        <w:t>Indemnity</w:t>
      </w:r>
    </w:p>
    <w:p w14:paraId="0D91C21E">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The Channel Partner shall indemnify and hold harmless SkillzRevo against any claims, losses, damages, liabilities, or expenses arising from:</w:t>
      </w:r>
    </w:p>
    <w:p w14:paraId="2BD0C22E">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Any misrepresentation or unauthorized commitments made to learners or clients;</w:t>
      </w:r>
    </w:p>
    <w:p w14:paraId="02B62AEB">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Any collection or financial transaction not made directly to SkillzRevo's official account;</w:t>
      </w:r>
    </w:p>
    <w:p w14:paraId="2199226F">
      <w:pPr>
        <w:pStyle w:val="15"/>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Breach of terms or violation of any applicable laws.</w:t>
      </w:r>
    </w:p>
    <w:p w14:paraId="0ACAC47C">
      <w:pPr>
        <w:pStyle w:val="4"/>
        <w:keepNext w:val="0"/>
        <w:keepLines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GB"/>
        </w:rPr>
        <w:t>10</w:t>
      </w:r>
      <w:r>
        <w:rPr>
          <w:rFonts w:hint="default" w:ascii="Times New Roman" w:hAnsi="Times New Roman" w:cs="Times New Roman"/>
          <w:b/>
          <w:bCs/>
          <w:sz w:val="24"/>
          <w:szCs w:val="24"/>
        </w:rPr>
        <w:t xml:space="preserve">. </w:t>
      </w:r>
      <w:r>
        <w:rPr>
          <w:rStyle w:val="16"/>
          <w:rFonts w:hint="default" w:ascii="Times New Roman" w:hAnsi="Times New Roman" w:cs="Times New Roman"/>
          <w:sz w:val="24"/>
          <w:szCs w:val="24"/>
        </w:rPr>
        <w:t>Onboarding Documentation</w:t>
      </w:r>
    </w:p>
    <w:p w14:paraId="1FE09075">
      <w:pPr>
        <w:pStyle w:val="15"/>
        <w:jc w:val="both"/>
        <w:rPr>
          <w:rFonts w:hint="default" w:ascii="Times New Roman" w:hAnsi="Times New Roman" w:cs="Times New Roman"/>
          <w:sz w:val="24"/>
          <w:szCs w:val="24"/>
        </w:rPr>
      </w:pPr>
      <w:r>
        <w:rPr>
          <w:rFonts w:hint="default" w:ascii="Times New Roman" w:hAnsi="Times New Roman" w:cs="Times New Roman"/>
          <w:sz w:val="24"/>
          <w:szCs w:val="24"/>
        </w:rPr>
        <w:t>The Channel Partner must complete and sign the official onboarding documentation, including KYC, Code of Conduct, Bank Details, and Declaration Forms. These shall form an integral part of this Agreement.</w:t>
      </w:r>
    </w:p>
    <w:p w14:paraId="05128FF4">
      <w:pPr>
        <w:pStyle w:val="4"/>
        <w:keepNext w:val="0"/>
        <w:keepLine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1</w:t>
      </w:r>
      <w:r>
        <w:rPr>
          <w:rFonts w:hint="default" w:ascii="Times New Roman" w:hAnsi="Times New Roman" w:cs="Times New Roman"/>
          <w:b/>
          <w:bCs/>
          <w:sz w:val="24"/>
          <w:szCs w:val="24"/>
          <w:lang w:val="en-GB"/>
        </w:rPr>
        <w:t>1</w:t>
      </w:r>
      <w:r>
        <w:rPr>
          <w:rFonts w:hint="default" w:ascii="Times New Roman" w:hAnsi="Times New Roman" w:cs="Times New Roman"/>
          <w:b/>
          <w:bCs/>
          <w:sz w:val="24"/>
          <w:szCs w:val="24"/>
        </w:rPr>
        <w:t xml:space="preserve">. </w:t>
      </w:r>
      <w:r>
        <w:rPr>
          <w:rStyle w:val="16"/>
          <w:rFonts w:hint="default" w:ascii="Times New Roman" w:hAnsi="Times New Roman" w:cs="Times New Roman"/>
          <w:sz w:val="24"/>
          <w:szCs w:val="24"/>
        </w:rPr>
        <w:t>Governing Law and Jurisdiction</w:t>
      </w:r>
    </w:p>
    <w:p w14:paraId="34294701">
      <w:pPr>
        <w:pStyle w:val="15"/>
        <w:jc w:val="both"/>
        <w:rPr>
          <w:rFonts w:hint="default" w:ascii="Times New Roman" w:hAnsi="Times New Roman" w:cs="Times New Roman"/>
          <w:sz w:val="24"/>
          <w:szCs w:val="24"/>
        </w:rPr>
      </w:pPr>
      <w:r>
        <w:rPr>
          <w:rFonts w:hint="default" w:ascii="Times New Roman" w:hAnsi="Times New Roman" w:cs="Times New Roman"/>
          <w:sz w:val="24"/>
          <w:szCs w:val="24"/>
        </w:rPr>
        <w:t>This Agreement shall be governed and construed in accordance with the laws of India. Any disputes arising under or in connection with this Agreement shall be subject to the exclusive jurisdiction of the courts located in Greater Noida, Uttar Pradesh.</w:t>
      </w:r>
    </w:p>
    <w:p w14:paraId="2E95B028">
      <w:pPr>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3F93AA40">
      <w:pPr>
        <w:pStyle w:val="15"/>
        <w:jc w:val="both"/>
        <w:rPr>
          <w:rFonts w:hint="default" w:ascii="Times New Roman" w:hAnsi="Times New Roman" w:cs="Times New Roman"/>
          <w:sz w:val="24"/>
          <w:szCs w:val="24"/>
        </w:rPr>
      </w:pPr>
      <w:r>
        <w:rPr>
          <w:rStyle w:val="16"/>
          <w:rFonts w:hint="default" w:ascii="Times New Roman" w:hAnsi="Times New Roman" w:cs="Times New Roman"/>
          <w:sz w:val="24"/>
          <w:szCs w:val="24"/>
        </w:rPr>
        <w:t>IN WITNESS WHEREOF</w:t>
      </w:r>
      <w:r>
        <w:rPr>
          <w:rFonts w:hint="default" w:ascii="Times New Roman" w:hAnsi="Times New Roman" w:cs="Times New Roman"/>
          <w:sz w:val="24"/>
          <w:szCs w:val="24"/>
        </w:rPr>
        <w:t>, the parties hereto have executed this Agreement as of the day and year first above written.</w:t>
      </w:r>
    </w:p>
    <w:p w14:paraId="1EF72A2D">
      <w:pPr>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2C6DE3C8">
      <w:pPr>
        <w:pStyle w:val="15"/>
        <w:jc w:val="both"/>
        <w:rPr>
          <w:rFonts w:hint="default" w:ascii="Times New Roman" w:hAnsi="Times New Roman" w:cs="Times New Roman"/>
          <w:sz w:val="24"/>
          <w:szCs w:val="24"/>
        </w:rPr>
      </w:pPr>
      <w:r>
        <w:rPr>
          <w:rStyle w:val="16"/>
          <w:rFonts w:hint="default" w:ascii="Times New Roman" w:hAnsi="Times New Roman" w:cs="Times New Roman"/>
          <w:sz w:val="24"/>
          <w:szCs w:val="24"/>
        </w:rPr>
        <w:t>For SkillzRevo Solutions Pvt Ltd</w:t>
      </w:r>
      <w:r>
        <w:rPr>
          <w:rFonts w:hint="default" w:ascii="Times New Roman" w:hAnsi="Times New Roman" w:cs="Times New Roman"/>
          <w:sz w:val="24"/>
          <w:szCs w:val="24"/>
        </w:rPr>
        <w:br w:type="textWrapping"/>
      </w:r>
    </w:p>
    <w:p w14:paraId="0B19BA6C">
      <w:pPr>
        <w:pStyle w:val="15"/>
        <w:jc w:val="both"/>
        <w:rPr>
          <w:rFonts w:hint="default" w:ascii="Times New Roman" w:hAnsi="Times New Roman" w:cs="Times New Roman"/>
          <w:sz w:val="24"/>
          <w:szCs w:val="24"/>
        </w:rPr>
      </w:pPr>
      <w:r>
        <w:rPr>
          <w:rFonts w:hint="default" w:ascii="Times New Roman" w:hAnsi="Times New Roman" w:cs="Times New Roman"/>
          <w:sz w:val="24"/>
          <w:szCs w:val="24"/>
        </w:rPr>
        <w:t>Authorized Signatory: _____________________</w:t>
      </w:r>
      <w:r>
        <w:rPr>
          <w:rFonts w:hint="default" w:ascii="Times New Roman" w:hAnsi="Times New Roman" w:cs="Times New Roman"/>
          <w:sz w:val="24"/>
          <w:szCs w:val="24"/>
        </w:rPr>
        <w:br w:type="textWrapping"/>
      </w:r>
      <w:r>
        <w:rPr>
          <w:rFonts w:hint="default" w:ascii="Times New Roman" w:hAnsi="Times New Roman" w:cs="Times New Roman"/>
          <w:sz w:val="24"/>
          <w:szCs w:val="24"/>
        </w:rPr>
        <w:t>Name:</w:t>
      </w:r>
      <w:r>
        <w:rPr>
          <w:rFonts w:hint="default" w:ascii="Times New Roman" w:hAnsi="Times New Roman" w:cs="Times New Roman"/>
          <w:sz w:val="24"/>
          <w:szCs w:val="24"/>
        </w:rPr>
        <w:br w:type="textWrapping"/>
      </w:r>
      <w:r>
        <w:rPr>
          <w:rFonts w:hint="default" w:ascii="Times New Roman" w:hAnsi="Times New Roman" w:cs="Times New Roman"/>
          <w:sz w:val="24"/>
          <w:szCs w:val="24"/>
        </w:rPr>
        <w:t>Designation: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Date:</w:t>
      </w:r>
    </w:p>
    <w:p w14:paraId="75116BF1">
      <w:pPr>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12F7ACE8">
      <w:pPr>
        <w:pStyle w:val="15"/>
        <w:jc w:val="both"/>
        <w:rPr>
          <w:rFonts w:hint="default" w:ascii="Times New Roman" w:hAnsi="Times New Roman" w:cs="Times New Roman"/>
          <w:sz w:val="24"/>
          <w:szCs w:val="24"/>
        </w:rPr>
      </w:pPr>
      <w:r>
        <w:rPr>
          <w:rStyle w:val="16"/>
          <w:rFonts w:hint="default" w:ascii="Times New Roman" w:hAnsi="Times New Roman" w:cs="Times New Roman"/>
          <w:sz w:val="24"/>
          <w:szCs w:val="24"/>
        </w:rPr>
        <w:t>For [Channel Partner Name]</w:t>
      </w:r>
      <w:r>
        <w:rPr>
          <w:rFonts w:hint="default" w:ascii="Times New Roman" w:hAnsi="Times New Roman" w:cs="Times New Roman"/>
          <w:sz w:val="24"/>
          <w:szCs w:val="24"/>
        </w:rPr>
        <w:br w:type="textWrapping"/>
      </w:r>
    </w:p>
    <w:p w14:paraId="3866EAEC">
      <w:pPr>
        <w:pStyle w:val="15"/>
        <w:jc w:val="both"/>
        <w:rPr>
          <w:rFonts w:hint="default" w:ascii="Times New Roman" w:hAnsi="Times New Roman" w:cs="Times New Roman"/>
          <w:sz w:val="24"/>
          <w:szCs w:val="24"/>
        </w:rPr>
      </w:pPr>
      <w:r>
        <w:rPr>
          <w:rFonts w:hint="default" w:ascii="Times New Roman" w:hAnsi="Times New Roman" w:cs="Times New Roman"/>
          <w:sz w:val="24"/>
          <w:szCs w:val="24"/>
        </w:rPr>
        <w:t>Authorized Signatory: _____________________</w:t>
      </w:r>
      <w:r>
        <w:rPr>
          <w:rFonts w:hint="default" w:ascii="Times New Roman" w:hAnsi="Times New Roman" w:cs="Times New Roman"/>
          <w:sz w:val="24"/>
          <w:szCs w:val="24"/>
        </w:rPr>
        <w:br w:type="textWrapping"/>
      </w:r>
      <w:r>
        <w:rPr>
          <w:rFonts w:hint="default" w:ascii="Times New Roman" w:hAnsi="Times New Roman" w:cs="Times New Roman"/>
          <w:sz w:val="24"/>
          <w:szCs w:val="24"/>
        </w:rPr>
        <w:t>Name:</w:t>
      </w:r>
      <w:r>
        <w:rPr>
          <w:rFonts w:hint="default" w:ascii="Times New Roman" w:hAnsi="Times New Roman" w:cs="Times New Roman"/>
          <w:sz w:val="24"/>
          <w:szCs w:val="24"/>
        </w:rPr>
        <w:br w:type="textWrapping"/>
      </w:r>
      <w:r>
        <w:rPr>
          <w:rFonts w:hint="default" w:ascii="Times New Roman" w:hAnsi="Times New Roman" w:cs="Times New Roman"/>
          <w:sz w:val="24"/>
          <w:szCs w:val="24"/>
        </w:rPr>
        <w:t>Designation: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Date:</w:t>
      </w:r>
    </w:p>
    <w:p w14:paraId="7AD6EB4C">
      <w:pPr>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Witness:</w:t>
      </w:r>
    </w:p>
    <w:p w14:paraId="4DFCD07C">
      <w:pPr>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Name:  </w:t>
      </w:r>
      <w:r>
        <w:rPr>
          <w:rFonts w:hint="default" w:ascii="Times New Roman" w:hAnsi="Times New Roman" w:cs="Times New Roman"/>
          <w:sz w:val="24"/>
          <w:szCs w:val="24"/>
          <w:lang w:val="en-GB"/>
        </w:rPr>
        <w:tab/>
        <w:t/>
      </w:r>
      <w:r>
        <w:rPr>
          <w:rFonts w:hint="default" w:ascii="Times New Roman" w:hAnsi="Times New Roman" w:cs="Times New Roman"/>
          <w:sz w:val="24"/>
          <w:szCs w:val="24"/>
          <w:lang w:val="en-GB"/>
        </w:rPr>
        <w:tab/>
        <w:t/>
      </w:r>
      <w:r>
        <w:rPr>
          <w:rFonts w:hint="default" w:ascii="Times New Roman" w:hAnsi="Times New Roman" w:cs="Times New Roman"/>
          <w:sz w:val="24"/>
          <w:szCs w:val="24"/>
          <w:lang w:val="en-GB"/>
        </w:rPr>
        <w:tab/>
        <w:t/>
      </w:r>
      <w:r>
        <w:rPr>
          <w:rFonts w:hint="default" w:ascii="Times New Roman" w:hAnsi="Times New Roman" w:cs="Times New Roman"/>
          <w:sz w:val="24"/>
          <w:szCs w:val="24"/>
          <w:lang w:val="en-GB"/>
        </w:rPr>
        <w:tab/>
        <w:t/>
      </w:r>
      <w:r>
        <w:rPr>
          <w:rFonts w:hint="default" w:ascii="Times New Roman" w:hAnsi="Times New Roman" w:cs="Times New Roman"/>
          <w:sz w:val="24"/>
          <w:szCs w:val="24"/>
          <w:lang w:val="en-GB"/>
        </w:rPr>
        <w:tab/>
        <w:t xml:space="preserve">  </w:t>
      </w:r>
      <w:r>
        <w:rPr>
          <w:rFonts w:hint="default" w:ascii="Times New Roman" w:hAnsi="Times New Roman" w:cs="Times New Roman"/>
          <w:sz w:val="24"/>
          <w:szCs w:val="24"/>
          <w:lang w:val="en-GB"/>
        </w:rPr>
        <w:tab/>
        <w:t/>
      </w:r>
      <w:r>
        <w:rPr>
          <w:rFonts w:hint="default" w:ascii="Times New Roman" w:hAnsi="Times New Roman" w:cs="Times New Roman"/>
          <w:sz w:val="24"/>
          <w:szCs w:val="24"/>
          <w:lang w:val="en-GB"/>
        </w:rPr>
        <w:tab/>
      </w:r>
      <w:r>
        <w:rPr>
          <w:rFonts w:hint="default" w:ascii="Times New Roman" w:hAnsi="Times New Roman" w:cs="Times New Roman"/>
          <w:sz w:val="24"/>
          <w:szCs w:val="24"/>
          <w:lang w:val="en-GB"/>
        </w:rPr>
        <w:t>Name:</w:t>
      </w:r>
    </w:p>
    <w:p w14:paraId="744168D8">
      <w:pPr>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Address:                                                                                 </w:t>
      </w:r>
      <w:r>
        <w:rPr>
          <w:rFonts w:hint="default" w:ascii="Times New Roman" w:hAnsi="Times New Roman" w:cs="Times New Roman"/>
          <w:sz w:val="24"/>
          <w:szCs w:val="24"/>
          <w:lang w:val="en-GB"/>
        </w:rPr>
        <w:t>Address:</w:t>
      </w:r>
    </w:p>
    <w:p w14:paraId="40E58F21">
      <w:pPr>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Signature:                                                                              </w:t>
      </w:r>
      <w:r>
        <w:rPr>
          <w:rFonts w:hint="default" w:ascii="Times New Roman" w:hAnsi="Times New Roman" w:cs="Times New Roman"/>
          <w:sz w:val="24"/>
          <w:szCs w:val="24"/>
          <w:lang w:val="en-GB"/>
        </w:rPr>
        <w:t>Signature:</w:t>
      </w:r>
    </w:p>
    <w:p w14:paraId="6FB3FC77">
      <w:pPr>
        <w:jc w:val="both"/>
        <w:rPr>
          <w:rFonts w:hint="default" w:ascii="Times New Roman" w:hAnsi="Times New Roman" w:cs="Times New Roman"/>
          <w:sz w:val="24"/>
          <w:szCs w:val="24"/>
          <w:lang w:val="en-GB"/>
        </w:rPr>
      </w:pPr>
    </w:p>
    <w:p w14:paraId="780AEF32">
      <w:pPr>
        <w:jc w:val="both"/>
        <w:rPr>
          <w:rFonts w:hint="default" w:ascii="Times New Roman" w:hAnsi="Times New Roman" w:cs="Times New Roman"/>
          <w:b/>
          <w:bCs/>
          <w:color w:val="163E64" w:themeColor="text2" w:themeTint="E6"/>
          <w:sz w:val="24"/>
          <w:szCs w:val="24"/>
          <w:lang w:val="en-GB"/>
          <w14:textFill>
            <w14:solidFill>
              <w14:schemeClr w14:val="tx2">
                <w14:lumMod w14:val="90000"/>
                <w14:lumOff w14:val="10000"/>
              </w14:schemeClr>
            </w14:solidFill>
          </w14:textFill>
        </w:rPr>
      </w:pPr>
    </w:p>
    <w:p w14:paraId="1BCB8AAB">
      <w:pPr>
        <w:jc w:val="both"/>
        <w:rPr>
          <w:rFonts w:hint="default" w:ascii="Times New Roman" w:hAnsi="Times New Roman" w:cs="Times New Roman"/>
          <w:b/>
          <w:bCs/>
          <w:color w:val="163E64" w:themeColor="text2" w:themeTint="E6"/>
          <w:sz w:val="24"/>
          <w:szCs w:val="24"/>
          <w:lang w:val="en-GB"/>
          <w14:textFill>
            <w14:solidFill>
              <w14:schemeClr w14:val="tx2">
                <w14:lumMod w14:val="90000"/>
                <w14:lumOff w14:val="10000"/>
              </w14:schemeClr>
            </w14:solidFill>
          </w14:textFill>
        </w:rPr>
      </w:pPr>
      <w:r>
        <w:rPr>
          <w:rFonts w:hint="default" w:ascii="Times New Roman" w:hAnsi="Times New Roman" w:cs="Times New Roman"/>
          <w:b/>
          <w:bCs/>
          <w:color w:val="163E64" w:themeColor="text2" w:themeTint="E6"/>
          <w:sz w:val="24"/>
          <w:szCs w:val="24"/>
          <w:lang w:val="en-GB"/>
          <w14:textFill>
            <w14:solidFill>
              <w14:schemeClr w14:val="tx2">
                <w14:lumMod w14:val="90000"/>
                <w14:lumOff w14:val="10000"/>
              </w14:schemeClr>
            </w14:solidFill>
          </w14:textFill>
        </w:rPr>
        <w:t>Annexure:</w:t>
      </w:r>
    </w:p>
    <w:p w14:paraId="6A937AB1">
      <w:pPr>
        <w:numPr>
          <w:ilvl w:val="0"/>
          <w:numId w:val="3"/>
        </w:numPr>
        <w:jc w:val="both"/>
        <w:rPr>
          <w:rFonts w:hint="default" w:ascii="Times New Roman" w:hAnsi="Times New Roman" w:cs="Times New Roman"/>
          <w:b/>
          <w:bCs/>
          <w:color w:val="163E64" w:themeColor="text2" w:themeTint="E6"/>
          <w:sz w:val="24"/>
          <w:szCs w:val="24"/>
          <w14:textFill>
            <w14:solidFill>
              <w14:schemeClr w14:val="tx2">
                <w14:lumMod w14:val="90000"/>
                <w14:lumOff w14:val="10000"/>
              </w14:schemeClr>
            </w14:solidFill>
          </w14:textFill>
        </w:rPr>
      </w:pPr>
      <w:r>
        <w:rPr>
          <w:rFonts w:hint="default" w:ascii="Times New Roman" w:hAnsi="Times New Roman" w:eastAsia="SimSun" w:cs="Times New Roman"/>
          <w:b/>
          <w:bCs/>
          <w:color w:val="163E64" w:themeColor="text2" w:themeTint="E6"/>
          <w:kern w:val="0"/>
          <w:sz w:val="24"/>
          <w:szCs w:val="24"/>
          <w:lang w:eastAsia="zh-CN" w:bidi="ar"/>
          <w14:textFill>
            <w14:solidFill>
              <w14:schemeClr w14:val="tx2">
                <w14:lumMod w14:val="90000"/>
                <w14:lumOff w14:val="10000"/>
              </w14:schemeClr>
            </w14:solidFill>
          </w14:textFill>
        </w:rPr>
        <w:t>Revenue Share Structure</w:t>
      </w:r>
    </w:p>
    <w:p w14:paraId="240AFABB">
      <w:pPr>
        <w:jc w:val="both"/>
        <w:rPr>
          <w:rFonts w:hint="default" w:ascii="Times New Roman" w:hAnsi="Times New Roman" w:eastAsia="SimSun" w:cs="Times New Roman"/>
          <w:b/>
          <w:bCs/>
          <w:color w:val="215F9A" w:themeColor="text2" w:themeTint="BF"/>
          <w:kern w:val="0"/>
          <w:sz w:val="24"/>
          <w:szCs w:val="24"/>
          <w:u w:val="single"/>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u w:val="single"/>
          <w:lang w:eastAsia="zh-CN" w:bidi="ar"/>
          <w14:textFill>
            <w14:solidFill>
              <w14:schemeClr w14:val="tx2">
                <w14:lumMod w14:val="75000"/>
                <w14:lumOff w14:val="25000"/>
              </w14:schemeClr>
            </w14:solidFill>
          </w14:textFill>
        </w:rPr>
        <w:t>Option 01: Discount-Based Revenue Sharing Model</w:t>
      </w:r>
    </w:p>
    <w:p w14:paraId="4586732A">
      <w:pPr>
        <w:jc w:val="both"/>
        <w:rPr>
          <w:rFonts w:hint="default" w:ascii="Times New Roman" w:hAnsi="Times New Roman" w:eastAsia="SimSun" w:cs="Times New Roman"/>
          <w:b/>
          <w:bCs/>
          <w:color w:val="215F9A" w:themeColor="text2" w:themeTint="BF"/>
          <w:kern w:val="0"/>
          <w:sz w:val="24"/>
          <w:szCs w:val="24"/>
          <w:u w:val="single"/>
          <w:lang w:val="en-GB"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u w:val="single"/>
          <w:lang w:val="en-GB" w:eastAsia="zh-CN" w:bidi="ar"/>
          <w14:textFill>
            <w14:solidFill>
              <w14:schemeClr w14:val="tx2">
                <w14:lumMod w14:val="75000"/>
                <w14:lumOff w14:val="25000"/>
              </w14:schemeClr>
            </w14:solidFill>
          </w14:textFill>
        </w:rPr>
        <w:t>Lower discount → Higher partner revenue share</w:t>
      </w:r>
    </w:p>
    <w:tbl>
      <w:tblPr>
        <w:tblStyle w:val="12"/>
        <w:tblW w:w="8637" w:type="dxa"/>
        <w:tblInd w:w="0" w:type="dxa"/>
        <w:tblLayout w:type="autofit"/>
        <w:tblCellMar>
          <w:top w:w="0" w:type="dxa"/>
          <w:left w:w="0" w:type="dxa"/>
          <w:bottom w:w="0" w:type="dxa"/>
          <w:right w:w="0" w:type="dxa"/>
        </w:tblCellMar>
      </w:tblPr>
      <w:tblGrid>
        <w:gridCol w:w="4243"/>
        <w:gridCol w:w="4394"/>
      </w:tblGrid>
      <w:tr w14:paraId="6AF35461">
        <w:tblPrEx>
          <w:tblCellMar>
            <w:top w:w="0" w:type="dxa"/>
            <w:left w:w="0" w:type="dxa"/>
            <w:bottom w:w="0" w:type="dxa"/>
            <w:right w:w="0" w:type="dxa"/>
          </w:tblCellMar>
        </w:tblPrEx>
        <w:tc>
          <w:tcPr>
            <w:tcW w:w="4243" w:type="dxa"/>
            <w:tcBorders>
              <w:top w:val="single" w:color="000000" w:sz="8" w:space="0"/>
              <w:left w:val="single" w:color="000000" w:sz="8" w:space="0"/>
              <w:bottom w:val="single" w:color="000000" w:sz="8" w:space="0"/>
              <w:right w:val="single" w:color="000000" w:sz="8" w:space="0"/>
            </w:tcBorders>
            <w:shd w:val="clear" w:color="auto" w:fill="00B0F0"/>
            <w:tcMar>
              <w:top w:w="72" w:type="dxa"/>
              <w:left w:w="144" w:type="dxa"/>
              <w:bottom w:w="72" w:type="dxa"/>
              <w:right w:w="144" w:type="dxa"/>
            </w:tcMar>
            <w:vAlign w:val="center"/>
          </w:tcPr>
          <w:p w14:paraId="7CBB4F54">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Discount Offered on Course Fee</w:t>
            </w:r>
          </w:p>
        </w:tc>
        <w:tc>
          <w:tcPr>
            <w:tcW w:w="4394" w:type="dxa"/>
            <w:tcBorders>
              <w:top w:val="single" w:color="000000" w:sz="8" w:space="0"/>
              <w:left w:val="single" w:color="000000" w:sz="8" w:space="0"/>
              <w:bottom w:val="single" w:color="000000" w:sz="8" w:space="0"/>
              <w:right w:val="single" w:color="000000" w:sz="8" w:space="0"/>
            </w:tcBorders>
            <w:shd w:val="clear" w:color="auto" w:fill="00B0F0"/>
            <w:tcMar>
              <w:top w:w="72" w:type="dxa"/>
              <w:left w:w="144" w:type="dxa"/>
              <w:bottom w:w="72" w:type="dxa"/>
              <w:right w:w="144" w:type="dxa"/>
            </w:tcMar>
            <w:vAlign w:val="center"/>
          </w:tcPr>
          <w:p w14:paraId="38DF5602">
            <w:pPr>
              <w:tabs>
                <w:tab w:val="left" w:pos="-832"/>
              </w:tabs>
              <w:ind w:left="-1115" w:firstLine="1115"/>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Partner Revenue Share</w:t>
            </w:r>
          </w:p>
        </w:tc>
      </w:tr>
      <w:tr w14:paraId="7AA48E5F">
        <w:tblPrEx>
          <w:tblCellMar>
            <w:top w:w="0" w:type="dxa"/>
            <w:left w:w="0" w:type="dxa"/>
            <w:bottom w:w="0" w:type="dxa"/>
            <w:right w:w="0" w:type="dxa"/>
          </w:tblCellMar>
        </w:tblPrEx>
        <w:tc>
          <w:tcPr>
            <w:tcW w:w="4243"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13F8FC49">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 xml:space="preserve">Up to </w:t>
            </w: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10</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w:t>
            </w:r>
          </w:p>
        </w:tc>
        <w:tc>
          <w:tcPr>
            <w:tcW w:w="4394"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51F3377D">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5</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0%</w:t>
            </w:r>
          </w:p>
        </w:tc>
      </w:tr>
      <w:tr w14:paraId="5E6517A6">
        <w:tblPrEx>
          <w:tblCellMar>
            <w:top w:w="0" w:type="dxa"/>
            <w:left w:w="0" w:type="dxa"/>
            <w:bottom w:w="0" w:type="dxa"/>
            <w:right w:w="0" w:type="dxa"/>
          </w:tblCellMar>
        </w:tblPrEx>
        <w:tc>
          <w:tcPr>
            <w:tcW w:w="4243"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15F6DC28">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10</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 xml:space="preserve">% – </w:t>
            </w: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2</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0%</w:t>
            </w:r>
          </w:p>
        </w:tc>
        <w:tc>
          <w:tcPr>
            <w:tcW w:w="4394"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3A68B7EF">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45</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w:t>
            </w:r>
          </w:p>
        </w:tc>
      </w:tr>
      <w:tr w14:paraId="4DF33201">
        <w:tblPrEx>
          <w:tblCellMar>
            <w:top w:w="0" w:type="dxa"/>
            <w:left w:w="0" w:type="dxa"/>
            <w:bottom w:w="0" w:type="dxa"/>
            <w:right w:w="0" w:type="dxa"/>
          </w:tblCellMar>
        </w:tblPrEx>
        <w:tc>
          <w:tcPr>
            <w:tcW w:w="4243"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6749349D">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2</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 xml:space="preserve">0% – </w:t>
            </w: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3</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0%</w:t>
            </w:r>
          </w:p>
        </w:tc>
        <w:tc>
          <w:tcPr>
            <w:tcW w:w="4394"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7E7447CB">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4</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0%</w:t>
            </w:r>
          </w:p>
        </w:tc>
      </w:tr>
      <w:tr w14:paraId="21BDE2DB">
        <w:tblPrEx>
          <w:tblCellMar>
            <w:top w:w="0" w:type="dxa"/>
            <w:left w:w="0" w:type="dxa"/>
            <w:bottom w:w="0" w:type="dxa"/>
            <w:right w:w="0" w:type="dxa"/>
          </w:tblCellMar>
        </w:tblPrEx>
        <w:tc>
          <w:tcPr>
            <w:tcW w:w="4243"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05D22290">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3</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 xml:space="preserve">0% – </w:t>
            </w: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4</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0%</w:t>
            </w:r>
          </w:p>
        </w:tc>
        <w:tc>
          <w:tcPr>
            <w:tcW w:w="4394"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6984ABC0">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3</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5%</w:t>
            </w:r>
          </w:p>
        </w:tc>
      </w:tr>
      <w:tr w14:paraId="22848EB1">
        <w:tblPrEx>
          <w:tblCellMar>
            <w:top w:w="0" w:type="dxa"/>
            <w:left w:w="0" w:type="dxa"/>
            <w:bottom w:w="0" w:type="dxa"/>
            <w:right w:w="0" w:type="dxa"/>
          </w:tblCellMar>
        </w:tblPrEx>
        <w:tc>
          <w:tcPr>
            <w:tcW w:w="4243"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0CB4B9F0">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4</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 xml:space="preserve">0% – </w:t>
            </w: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5</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0%</w:t>
            </w:r>
          </w:p>
        </w:tc>
        <w:tc>
          <w:tcPr>
            <w:tcW w:w="4394"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0C4DDF84">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3</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0%</w:t>
            </w:r>
          </w:p>
        </w:tc>
      </w:tr>
      <w:tr w14:paraId="1F1BE80D">
        <w:tblPrEx>
          <w:tblCellMar>
            <w:top w:w="0" w:type="dxa"/>
            <w:left w:w="0" w:type="dxa"/>
            <w:bottom w:w="0" w:type="dxa"/>
            <w:right w:w="0" w:type="dxa"/>
          </w:tblCellMar>
        </w:tblPrEx>
        <w:tc>
          <w:tcPr>
            <w:tcW w:w="4243"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7294301A">
            <w:pPr>
              <w:jc w:val="both"/>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5</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 xml:space="preserve">0% – </w:t>
            </w: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6</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0%</w:t>
            </w:r>
          </w:p>
        </w:tc>
        <w:tc>
          <w:tcPr>
            <w:tcW w:w="4394"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3FC793A4">
            <w:pPr>
              <w:jc w:val="both"/>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25</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w:t>
            </w:r>
          </w:p>
        </w:tc>
      </w:tr>
    </w:tbl>
    <w:p w14:paraId="4C51DC55">
      <w:pPr>
        <w:jc w:val="both"/>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pPr>
    </w:p>
    <w:p w14:paraId="238FDC05">
      <w:pPr>
        <w:jc w:val="both"/>
        <w:rPr>
          <w:rFonts w:hint="default" w:ascii="Times New Roman" w:hAnsi="Times New Roman" w:eastAsia="SimSun" w:cs="Times New Roman"/>
          <w:b/>
          <w:bCs/>
          <w:color w:val="215F9A" w:themeColor="text2" w:themeTint="BF"/>
          <w:kern w:val="0"/>
          <w:sz w:val="24"/>
          <w:szCs w:val="24"/>
          <w:u w:val="single"/>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u w:val="single"/>
          <w:lang w:val="en-IN" w:eastAsia="zh-CN" w:bidi="ar"/>
          <w14:textFill>
            <w14:solidFill>
              <w14:schemeClr w14:val="tx2">
                <w14:lumMod w14:val="75000"/>
                <w14:lumOff w14:val="25000"/>
              </w14:schemeClr>
            </w14:solidFill>
          </w14:textFill>
        </w:rPr>
        <w:t>Minimum Enrollment &amp; Batch Consolidation Requirement</w:t>
      </w:r>
    </w:p>
    <w:p w14:paraId="672BBDBA">
      <w:pPr>
        <w:jc w:val="both"/>
        <w:rPr>
          <w:rFonts w:hint="default" w:ascii="Times New Roman" w:hAnsi="Times New Roman" w:eastAsia="SimSun" w:cs="Times New Roman"/>
          <w:b/>
          <w:bCs/>
          <w:color w:val="000000" w:themeColor="text1"/>
          <w:kern w:val="0"/>
          <w:sz w:val="24"/>
          <w:szCs w:val="24"/>
          <w:u w:val="none"/>
          <w:lang w:val="en-IN"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u w:val="none"/>
          <w:lang w:val="en-IN" w:eastAsia="zh-CN" w:bidi="ar"/>
          <w14:textFill>
            <w14:solidFill>
              <w14:schemeClr w14:val="tx1"/>
            </w14:solidFill>
          </w14:textFill>
        </w:rPr>
        <w:t xml:space="preserve">To avail of this revenue-sharing model, the Channel Partner must achieve </w:t>
      </w:r>
      <w:r>
        <w:rPr>
          <w:rFonts w:hint="default" w:ascii="Times New Roman" w:hAnsi="Times New Roman" w:eastAsia="SimSun" w:cs="Times New Roman"/>
          <w:b/>
          <w:bCs/>
          <w:color w:val="000000" w:themeColor="text1"/>
          <w:kern w:val="0"/>
          <w:sz w:val="24"/>
          <w:szCs w:val="24"/>
          <w:u w:val="none"/>
          <w:lang w:val="en-IN" w:eastAsia="zh-CN" w:bidi="ar"/>
          <w14:textFill>
            <w14:solidFill>
              <w14:schemeClr w14:val="tx1"/>
            </w14:solidFill>
          </w14:textFill>
        </w:rPr>
        <w:t>a minimum of 10 (ten) enrollments within a monthly cycle.</w:t>
      </w:r>
    </w:p>
    <w:p w14:paraId="6DE9AD02">
      <w:pPr>
        <w:jc w:val="both"/>
        <w:rPr>
          <w:rFonts w:hint="default" w:ascii="Times New Roman" w:hAnsi="Times New Roman" w:eastAsia="SimSun" w:cs="Times New Roman"/>
          <w:b w:val="0"/>
          <w:bCs w:val="0"/>
          <w:color w:val="000000" w:themeColor="text1"/>
          <w:kern w:val="0"/>
          <w:sz w:val="24"/>
          <w:szCs w:val="24"/>
          <w:u w:val="none"/>
          <w:lang w:val="en-IN"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u w:val="none"/>
          <w:lang w:val="en-IN" w:eastAsia="zh-CN" w:bidi="ar"/>
          <w14:textFill>
            <w14:solidFill>
              <w14:schemeClr w14:val="tx1"/>
            </w14:solidFill>
          </w14:textFill>
        </w:rPr>
        <w:t>Enrollments may be</w:t>
      </w:r>
      <w:r>
        <w:rPr>
          <w:rFonts w:hint="default" w:ascii="Times New Roman" w:hAnsi="Times New Roman" w:eastAsia="SimSun" w:cs="Times New Roman"/>
          <w:b/>
          <w:bCs/>
          <w:color w:val="000000" w:themeColor="text1"/>
          <w:kern w:val="0"/>
          <w:sz w:val="24"/>
          <w:szCs w:val="24"/>
          <w:u w:val="none"/>
          <w:lang w:val="en-IN" w:eastAsia="zh-CN" w:bidi="ar"/>
          <w14:textFill>
            <w14:solidFill>
              <w14:schemeClr w14:val="tx1"/>
            </w14:solidFill>
          </w14:textFill>
        </w:rPr>
        <w:t xml:space="preserve"> consolidated under a single domain or program batch,</w:t>
      </w:r>
      <w:r>
        <w:rPr>
          <w:rFonts w:hint="default" w:ascii="Times New Roman" w:hAnsi="Times New Roman" w:eastAsia="SimSun" w:cs="Times New Roman"/>
          <w:b w:val="0"/>
          <w:bCs w:val="0"/>
          <w:color w:val="000000" w:themeColor="text1"/>
          <w:kern w:val="0"/>
          <w:sz w:val="24"/>
          <w:szCs w:val="24"/>
          <w:u w:val="none"/>
          <w:lang w:val="en-IN" w:eastAsia="zh-CN" w:bidi="ar"/>
          <w14:textFill>
            <w14:solidFill>
              <w14:schemeClr w14:val="tx1"/>
            </w14:solidFill>
          </w14:textFill>
        </w:rPr>
        <w:t xml:space="preserve"> including but not limited to </w:t>
      </w:r>
      <w:r>
        <w:rPr>
          <w:rFonts w:hint="default" w:ascii="Times New Roman" w:hAnsi="Times New Roman" w:eastAsia="SimSun" w:cs="Times New Roman"/>
          <w:b/>
          <w:bCs/>
          <w:color w:val="000000" w:themeColor="text1"/>
          <w:kern w:val="0"/>
          <w:sz w:val="24"/>
          <w:szCs w:val="24"/>
          <w:u w:val="none"/>
          <w:lang w:val="en-IN" w:eastAsia="zh-CN" w:bidi="ar"/>
          <w14:textFill>
            <w14:solidFill>
              <w14:schemeClr w14:val="tx1"/>
            </w14:solidFill>
          </w14:textFill>
        </w:rPr>
        <w:t>Data Science, Cyber Security, Cloud Computing, DevOps, or any other SkillzRevo-approved domain</w:t>
      </w:r>
      <w:r>
        <w:rPr>
          <w:rFonts w:hint="default" w:ascii="Times New Roman" w:hAnsi="Times New Roman" w:eastAsia="SimSun" w:cs="Times New Roman"/>
          <w:b w:val="0"/>
          <w:bCs w:val="0"/>
          <w:color w:val="000000" w:themeColor="text1"/>
          <w:kern w:val="0"/>
          <w:sz w:val="24"/>
          <w:szCs w:val="24"/>
          <w:u w:val="none"/>
          <w:lang w:val="en-IN" w:eastAsia="zh-CN" w:bidi="ar"/>
          <w14:textFill>
            <w14:solidFill>
              <w14:schemeClr w14:val="tx1"/>
            </w14:solidFill>
          </w14:textFill>
        </w:rPr>
        <w:t>, in order to form a minimum batch strength of 10 participants within the month.</w:t>
      </w:r>
    </w:p>
    <w:p w14:paraId="6AA5251C">
      <w:pPr>
        <w:jc w:val="both"/>
        <w:rPr>
          <w:rFonts w:hint="default" w:ascii="Times New Roman" w:hAnsi="Times New Roman" w:eastAsia="SimSun" w:cs="Times New Roman"/>
          <w:b/>
          <w:bCs/>
          <w:color w:val="000000" w:themeColor="text1"/>
          <w:kern w:val="0"/>
          <w:sz w:val="24"/>
          <w:szCs w:val="24"/>
          <w:u w:val="none"/>
          <w:lang w:val="en-IN"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u w:val="none"/>
          <w:lang w:val="en-IN" w:eastAsia="zh-CN" w:bidi="ar"/>
          <w14:textFill>
            <w14:solidFill>
              <w14:schemeClr w14:val="tx1"/>
            </w14:solidFill>
          </w14:textFill>
        </w:rPr>
        <w:t xml:space="preserve">The applicable revenue share for the month shall be determined based on </w:t>
      </w:r>
      <w:r>
        <w:rPr>
          <w:rFonts w:hint="default" w:ascii="Times New Roman" w:hAnsi="Times New Roman" w:eastAsia="SimSun" w:cs="Times New Roman"/>
          <w:b/>
          <w:bCs/>
          <w:color w:val="000000" w:themeColor="text1"/>
          <w:kern w:val="0"/>
          <w:sz w:val="24"/>
          <w:szCs w:val="24"/>
          <w:u w:val="none"/>
          <w:lang w:val="en-IN" w:eastAsia="zh-CN" w:bidi="ar"/>
          <w14:textFill>
            <w14:solidFill>
              <w14:schemeClr w14:val="tx1"/>
            </w14:solidFill>
          </w14:textFill>
        </w:rPr>
        <w:t>the discount slab applied across the consolidated batch.</w:t>
      </w:r>
    </w:p>
    <w:p w14:paraId="3B23EADA">
      <w:pPr>
        <w:jc w:val="both"/>
        <w:rPr>
          <w:rFonts w:hint="default" w:ascii="Times New Roman" w:hAnsi="Times New Roman" w:eastAsia="SimSun" w:cs="Times New Roman"/>
          <w:b w:val="0"/>
          <w:bCs w:val="0"/>
          <w:color w:val="000000" w:themeColor="text1"/>
          <w:kern w:val="0"/>
          <w:sz w:val="24"/>
          <w:szCs w:val="24"/>
          <w:u w:val="none"/>
          <w:lang w:val="en-IN"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u w:val="none"/>
          <w:lang w:val="en-IN" w:eastAsia="zh-CN" w:bidi="ar"/>
          <w14:textFill>
            <w14:solidFill>
              <w14:schemeClr w14:val="tx1"/>
            </w14:solidFill>
          </w14:textFill>
        </w:rPr>
        <w:t xml:space="preserve">A </w:t>
      </w:r>
      <w:r>
        <w:rPr>
          <w:rFonts w:hint="default" w:ascii="Times New Roman" w:hAnsi="Times New Roman" w:eastAsia="SimSun" w:cs="Times New Roman"/>
          <w:b/>
          <w:bCs/>
          <w:color w:val="000000" w:themeColor="text1"/>
          <w:kern w:val="0"/>
          <w:sz w:val="24"/>
          <w:szCs w:val="24"/>
          <w:u w:val="none"/>
          <w:lang w:val="en-IN" w:eastAsia="zh-CN" w:bidi="ar"/>
          <w14:textFill>
            <w14:solidFill>
              <w14:schemeClr w14:val="tx1"/>
            </w14:solidFill>
          </w14:textFill>
        </w:rPr>
        <w:t>grace period of up to 10 (ten) days</w:t>
      </w:r>
      <w:r>
        <w:rPr>
          <w:rFonts w:hint="default" w:ascii="Times New Roman" w:hAnsi="Times New Roman" w:eastAsia="SimSun" w:cs="Times New Roman"/>
          <w:b w:val="0"/>
          <w:bCs w:val="0"/>
          <w:color w:val="000000" w:themeColor="text1"/>
          <w:kern w:val="0"/>
          <w:sz w:val="24"/>
          <w:szCs w:val="24"/>
          <w:u w:val="none"/>
          <w:lang w:val="en-IN" w:eastAsia="zh-CN" w:bidi="ar"/>
          <w14:textFill>
            <w14:solidFill>
              <w14:schemeClr w14:val="tx1"/>
            </w14:solidFill>
          </w14:textFill>
        </w:rPr>
        <w:t xml:space="preserve"> beyond the monthly cycle may be granted solely for the purpose of meeting the minimum batch strength requirement, subject to SkillzRevo’s approval.</w:t>
      </w:r>
    </w:p>
    <w:p w14:paraId="0C19D4BB">
      <w:pPr>
        <w:jc w:val="both"/>
        <w:rPr>
          <w:rFonts w:hint="default" w:ascii="Times New Roman" w:hAnsi="Times New Roman" w:eastAsia="SimSun" w:cs="Times New Roman"/>
          <w:b w:val="0"/>
          <w:bCs w:val="0"/>
          <w:color w:val="000000" w:themeColor="text1"/>
          <w:kern w:val="0"/>
          <w:sz w:val="24"/>
          <w:szCs w:val="24"/>
          <w:u w:val="none"/>
          <w:lang w:val="en-IN"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u w:val="none"/>
          <w:lang w:val="en-IN" w:eastAsia="zh-CN" w:bidi="ar"/>
          <w14:textFill>
            <w14:solidFill>
              <w14:schemeClr w14:val="tx1"/>
            </w14:solidFill>
          </w14:textFill>
        </w:rPr>
        <w:t>Failure to meet the minimum enrollment requirement within the stipulated period may result in:</w:t>
      </w:r>
    </w:p>
    <w:p w14:paraId="0AF5C872">
      <w:pPr>
        <w:numPr>
          <w:ilvl w:val="0"/>
          <w:numId w:val="4"/>
        </w:numPr>
        <w:ind w:left="420" w:leftChars="0" w:hanging="420" w:firstLineChars="0"/>
        <w:jc w:val="both"/>
        <w:rPr>
          <w:rFonts w:hint="default" w:ascii="Times New Roman" w:hAnsi="Times New Roman" w:eastAsia="SimSun" w:cs="Times New Roman"/>
          <w:b w:val="0"/>
          <w:bCs w:val="0"/>
          <w:color w:val="000000" w:themeColor="text1"/>
          <w:kern w:val="0"/>
          <w:sz w:val="24"/>
          <w:szCs w:val="24"/>
          <w:u w:val="none"/>
          <w:lang w:val="en-IN"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u w:val="none"/>
          <w:lang w:val="en-IN" w:eastAsia="zh-CN" w:bidi="ar"/>
          <w14:textFill>
            <w14:solidFill>
              <w14:schemeClr w14:val="tx1"/>
            </w14:solidFill>
          </w14:textFill>
        </w:rPr>
        <w:t>Ineligibility for this revenue-sharing model for that month, or</w:t>
      </w:r>
    </w:p>
    <w:p w14:paraId="386AA915">
      <w:pPr>
        <w:numPr>
          <w:ilvl w:val="0"/>
          <w:numId w:val="4"/>
        </w:numPr>
        <w:ind w:left="420" w:leftChars="0" w:hanging="420" w:firstLineChars="0"/>
        <w:jc w:val="both"/>
        <w:rPr>
          <w:rFonts w:hint="default" w:ascii="Times New Roman" w:hAnsi="Times New Roman" w:eastAsia="SimSun" w:cs="Times New Roman"/>
          <w:b/>
          <w:bCs/>
          <w:color w:val="215F9A" w:themeColor="text2" w:themeTint="BF"/>
          <w:kern w:val="0"/>
          <w:sz w:val="24"/>
          <w:szCs w:val="24"/>
          <w:u w:val="single"/>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val="0"/>
          <w:bCs w:val="0"/>
          <w:color w:val="000000" w:themeColor="text1"/>
          <w:kern w:val="0"/>
          <w:sz w:val="24"/>
          <w:szCs w:val="24"/>
          <w:u w:val="none"/>
          <w:lang w:val="en-IN" w:eastAsia="zh-CN" w:bidi="ar"/>
          <w14:textFill>
            <w14:solidFill>
              <w14:schemeClr w14:val="tx1"/>
            </w14:solidFill>
          </w14:textFill>
        </w:rPr>
        <w:t>Reclassification to an alternative revenue-sharing structure, as determined by SkillzRevo.</w:t>
      </w:r>
    </w:p>
    <w:p w14:paraId="6AFDE868">
      <w:pPr>
        <w:jc w:val="both"/>
        <w:rPr>
          <w:rFonts w:hint="default" w:ascii="Times New Roman" w:hAnsi="Times New Roman" w:eastAsia="SimSun" w:cs="Times New Roman"/>
          <w:b/>
          <w:bCs/>
          <w:color w:val="215F9A" w:themeColor="text2" w:themeTint="BF"/>
          <w:kern w:val="0"/>
          <w:sz w:val="24"/>
          <w:szCs w:val="24"/>
          <w:u w:val="single"/>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u w:val="single"/>
          <w:lang w:val="en-IN" w:eastAsia="zh-CN" w:bidi="ar"/>
          <w14:textFill>
            <w14:solidFill>
              <w14:schemeClr w14:val="tx2">
                <w14:lumMod w14:val="75000"/>
                <w14:lumOff w14:val="25000"/>
              </w14:schemeClr>
            </w14:solidFill>
          </w14:textFill>
        </w:rPr>
        <w:t>Summary</w:t>
      </w:r>
    </w:p>
    <w:p w14:paraId="09ECE381">
      <w:pPr>
        <w:jc w:val="both"/>
        <w:rPr>
          <w:rFonts w:hint="default" w:ascii="Times New Roman" w:hAnsi="Times New Roman" w:eastAsia="SimSun" w:cs="Times New Roman"/>
          <w:b/>
          <w:bCs/>
          <w:color w:val="215F9A" w:themeColor="text2" w:themeTint="BF"/>
          <w:kern w:val="0"/>
          <w:sz w:val="24"/>
          <w:szCs w:val="24"/>
          <w:u w:val="none"/>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u w:val="none"/>
          <w:lang w:val="en-IN" w:eastAsia="zh-CN" w:bidi="ar"/>
          <w14:textFill>
            <w14:solidFill>
              <w14:schemeClr w14:val="tx2">
                <w14:lumMod w14:val="75000"/>
                <w14:lumOff w14:val="25000"/>
              </w14:schemeClr>
            </w14:solidFill>
          </w14:textFill>
        </w:rPr>
        <w:t>This model ensures maximum incentive when partners maintain pricing integrity by offering minimal discounts, while also promoting consistent batch formation and scalable enrollment growth across SkillzRevo’s training domains.</w:t>
      </w:r>
    </w:p>
    <w:p w14:paraId="4D671690">
      <w:pPr>
        <w:jc w:val="both"/>
        <w:rPr>
          <w:rFonts w:hint="default" w:ascii="Times New Roman" w:hAnsi="Times New Roman" w:eastAsia="SimSun" w:cs="Times New Roman"/>
          <w:b/>
          <w:bCs/>
          <w:color w:val="215F9A" w:themeColor="text2" w:themeTint="BF"/>
          <w:kern w:val="0"/>
          <w:sz w:val="24"/>
          <w:szCs w:val="24"/>
          <w:u w:val="single"/>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u w:val="single"/>
          <w:lang w:eastAsia="zh-CN" w:bidi="ar"/>
          <w14:textFill>
            <w14:solidFill>
              <w14:schemeClr w14:val="tx2">
                <w14:lumMod w14:val="75000"/>
                <w14:lumOff w14:val="25000"/>
              </w14:schemeClr>
            </w14:solidFill>
          </w14:textFill>
        </w:rPr>
        <w:t>Option 02: Performance-Based Revenue Sharing (Enrollments)</w:t>
      </w:r>
    </w:p>
    <w:p w14:paraId="21955BB4">
      <w:pPr>
        <w:jc w:val="both"/>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u w:val="single"/>
          <w:lang w:val="en-GB" w:eastAsia="zh-CN" w:bidi="ar"/>
          <w14:textFill>
            <w14:solidFill>
              <w14:schemeClr w14:val="tx2">
                <w14:lumMod w14:val="75000"/>
                <w14:lumOff w14:val="25000"/>
              </w14:schemeClr>
            </w14:solidFill>
          </w14:textFill>
        </w:rPr>
        <w:t xml:space="preserve"> More Enrollments → Higher revenue share</w:t>
      </w:r>
    </w:p>
    <w:tbl>
      <w:tblPr>
        <w:tblStyle w:val="12"/>
        <w:tblW w:w="8637" w:type="dxa"/>
        <w:tblInd w:w="0" w:type="dxa"/>
        <w:tblLayout w:type="autofit"/>
        <w:tblCellMar>
          <w:top w:w="0" w:type="dxa"/>
          <w:left w:w="0" w:type="dxa"/>
          <w:bottom w:w="0" w:type="dxa"/>
          <w:right w:w="0" w:type="dxa"/>
        </w:tblCellMar>
      </w:tblPr>
      <w:tblGrid>
        <w:gridCol w:w="4243"/>
        <w:gridCol w:w="4394"/>
      </w:tblGrid>
      <w:tr w14:paraId="363C2219">
        <w:tblPrEx>
          <w:tblCellMar>
            <w:top w:w="0" w:type="dxa"/>
            <w:left w:w="0" w:type="dxa"/>
            <w:bottom w:w="0" w:type="dxa"/>
            <w:right w:w="0" w:type="dxa"/>
          </w:tblCellMar>
        </w:tblPrEx>
        <w:tc>
          <w:tcPr>
            <w:tcW w:w="4243" w:type="dxa"/>
            <w:tcBorders>
              <w:top w:val="single" w:color="000000" w:sz="8" w:space="0"/>
              <w:left w:val="single" w:color="000000" w:sz="8" w:space="0"/>
              <w:bottom w:val="single" w:color="000000" w:sz="8" w:space="0"/>
              <w:right w:val="single" w:color="000000" w:sz="8" w:space="0"/>
            </w:tcBorders>
            <w:shd w:val="clear" w:color="auto" w:fill="00B0F0"/>
            <w:tcMar>
              <w:top w:w="72" w:type="dxa"/>
              <w:left w:w="144" w:type="dxa"/>
              <w:bottom w:w="72" w:type="dxa"/>
              <w:right w:w="144" w:type="dxa"/>
            </w:tcMar>
            <w:vAlign w:val="center"/>
          </w:tcPr>
          <w:p w14:paraId="0779EF08">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Monthly Enrollments</w:t>
            </w:r>
          </w:p>
        </w:tc>
        <w:tc>
          <w:tcPr>
            <w:tcW w:w="4394" w:type="dxa"/>
            <w:tcBorders>
              <w:top w:val="single" w:color="000000" w:sz="8" w:space="0"/>
              <w:left w:val="single" w:color="000000" w:sz="8" w:space="0"/>
              <w:bottom w:val="single" w:color="000000" w:sz="8" w:space="0"/>
              <w:right w:val="single" w:color="000000" w:sz="8" w:space="0"/>
            </w:tcBorders>
            <w:shd w:val="clear" w:color="auto" w:fill="00B0F0"/>
            <w:tcMar>
              <w:top w:w="72" w:type="dxa"/>
              <w:left w:w="144" w:type="dxa"/>
              <w:bottom w:w="72" w:type="dxa"/>
              <w:right w:w="144" w:type="dxa"/>
            </w:tcMar>
            <w:vAlign w:val="center"/>
          </w:tcPr>
          <w:p w14:paraId="6BD3C512">
            <w:pPr>
              <w:tabs>
                <w:tab w:val="left" w:pos="-832"/>
              </w:tabs>
              <w:ind w:left="-1115" w:firstLine="1115"/>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Partner Revenue Share</w:t>
            </w:r>
          </w:p>
        </w:tc>
      </w:tr>
      <w:tr w14:paraId="4B95270D">
        <w:tblPrEx>
          <w:tblCellMar>
            <w:top w:w="0" w:type="dxa"/>
            <w:left w:w="0" w:type="dxa"/>
            <w:bottom w:w="0" w:type="dxa"/>
            <w:right w:w="0" w:type="dxa"/>
          </w:tblCellMar>
        </w:tblPrEx>
        <w:tc>
          <w:tcPr>
            <w:tcW w:w="4243"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3BF4FBEA">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1</w:t>
            </w: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0</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w:t>
            </w: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2</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0</w:t>
            </w:r>
          </w:p>
        </w:tc>
        <w:tc>
          <w:tcPr>
            <w:tcW w:w="4394"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407109E3">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4</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0%</w:t>
            </w:r>
          </w:p>
        </w:tc>
      </w:tr>
      <w:tr w14:paraId="39DD8643">
        <w:tblPrEx>
          <w:tblCellMar>
            <w:top w:w="0" w:type="dxa"/>
            <w:left w:w="0" w:type="dxa"/>
            <w:bottom w:w="0" w:type="dxa"/>
            <w:right w:w="0" w:type="dxa"/>
          </w:tblCellMar>
        </w:tblPrEx>
        <w:tc>
          <w:tcPr>
            <w:tcW w:w="4243"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3407F28B">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2</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1-</w:t>
            </w: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3</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0</w:t>
            </w:r>
          </w:p>
        </w:tc>
        <w:tc>
          <w:tcPr>
            <w:tcW w:w="4394"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2FF089A7">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45</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w:t>
            </w:r>
          </w:p>
        </w:tc>
      </w:tr>
      <w:tr w14:paraId="43A66297">
        <w:tblPrEx>
          <w:tblCellMar>
            <w:top w:w="0" w:type="dxa"/>
            <w:left w:w="0" w:type="dxa"/>
            <w:bottom w:w="0" w:type="dxa"/>
            <w:right w:w="0" w:type="dxa"/>
          </w:tblCellMar>
        </w:tblPrEx>
        <w:tc>
          <w:tcPr>
            <w:tcW w:w="4243"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027493D5">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3</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1-</w:t>
            </w: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4</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0</w:t>
            </w:r>
          </w:p>
        </w:tc>
        <w:tc>
          <w:tcPr>
            <w:tcW w:w="4394"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4D57FD8A">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5</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0%</w:t>
            </w:r>
          </w:p>
        </w:tc>
      </w:tr>
      <w:tr w14:paraId="3F1FCDF7">
        <w:tblPrEx>
          <w:tblCellMar>
            <w:top w:w="0" w:type="dxa"/>
            <w:left w:w="0" w:type="dxa"/>
            <w:bottom w:w="0" w:type="dxa"/>
            <w:right w:w="0" w:type="dxa"/>
          </w:tblCellMar>
        </w:tblPrEx>
        <w:tc>
          <w:tcPr>
            <w:tcW w:w="4243"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612101F6">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4</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1-50</w:t>
            </w:r>
          </w:p>
        </w:tc>
        <w:tc>
          <w:tcPr>
            <w:tcW w:w="4394"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4A5522AB">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5</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5%</w:t>
            </w:r>
          </w:p>
        </w:tc>
      </w:tr>
      <w:tr w14:paraId="234D7F30">
        <w:tblPrEx>
          <w:tblCellMar>
            <w:top w:w="0" w:type="dxa"/>
            <w:left w:w="0" w:type="dxa"/>
            <w:bottom w:w="0" w:type="dxa"/>
            <w:right w:w="0" w:type="dxa"/>
          </w:tblCellMar>
        </w:tblPrEx>
        <w:tc>
          <w:tcPr>
            <w:tcW w:w="4243"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422D6063">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50+</w:t>
            </w:r>
          </w:p>
        </w:tc>
        <w:tc>
          <w:tcPr>
            <w:tcW w:w="4394"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vAlign w:val="center"/>
          </w:tcPr>
          <w:p w14:paraId="61D77FC4">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t>6</w:t>
            </w:r>
            <w:r>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t>0%</w:t>
            </w:r>
          </w:p>
        </w:tc>
      </w:tr>
    </w:tbl>
    <w:p w14:paraId="64F77548">
      <w:pPr>
        <w:jc w:val="both"/>
        <w:rPr>
          <w:rFonts w:hint="default" w:ascii="Times New Roman" w:hAnsi="Times New Roman" w:eastAsia="SimSun" w:cs="Times New Roman"/>
          <w:b/>
          <w:bCs/>
          <w:color w:val="215F9A" w:themeColor="text2" w:themeTint="BF"/>
          <w:kern w:val="0"/>
          <w:sz w:val="24"/>
          <w:szCs w:val="24"/>
          <w:lang w:val="en-GB" w:eastAsia="zh-CN" w:bidi="ar"/>
          <w14:textFill>
            <w14:solidFill>
              <w14:schemeClr w14:val="tx2">
                <w14:lumMod w14:val="75000"/>
                <w14:lumOff w14:val="25000"/>
              </w14:schemeClr>
            </w14:solidFill>
          </w14:textFill>
        </w:rPr>
      </w:pPr>
    </w:p>
    <w:p w14:paraId="6EFCA65A">
      <w:pPr>
        <w:jc w:val="both"/>
        <w:rPr>
          <w:rFonts w:hint="default" w:ascii="Times New Roman" w:hAnsi="Times New Roman" w:eastAsia="SimSun" w:cs="Times New Roman"/>
          <w:b/>
          <w:bCs/>
          <w:color w:val="215F9A" w:themeColor="text2" w:themeTint="BF"/>
          <w:kern w:val="0"/>
          <w:sz w:val="24"/>
          <w:szCs w:val="24"/>
          <w:u w:val="single"/>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u w:val="single"/>
          <w:lang w:val="en-IN" w:eastAsia="zh-CN" w:bidi="ar"/>
          <w14:textFill>
            <w14:solidFill>
              <w14:schemeClr w14:val="tx2">
                <w14:lumMod w14:val="75000"/>
                <w14:lumOff w14:val="25000"/>
              </w14:schemeClr>
            </w14:solidFill>
          </w14:textFill>
        </w:rPr>
        <w:t>Eligibility, Discount Flexibility &amp; Batch Launch Conditions</w:t>
      </w:r>
    </w:p>
    <w:p w14:paraId="0B9AB5FF">
      <w:pPr>
        <w:jc w:val="both"/>
        <w:rPr>
          <w:rFonts w:hint="default" w:ascii="Times New Roman" w:hAnsi="Times New Roman" w:eastAsia="SimSun" w:cs="Times New Roman"/>
          <w:b/>
          <w:bCs/>
          <w:color w:val="000000" w:themeColor="text1"/>
          <w:kern w:val="0"/>
          <w:sz w:val="24"/>
          <w:szCs w:val="24"/>
          <w:lang w:val="en-IN"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t xml:space="preserve">This model shall be applicable </w:t>
      </w:r>
      <w:r>
        <w:rPr>
          <w:rFonts w:hint="default" w:ascii="Times New Roman" w:hAnsi="Times New Roman" w:eastAsia="SimSun" w:cs="Times New Roman"/>
          <w:b/>
          <w:bCs/>
          <w:color w:val="000000" w:themeColor="text1"/>
          <w:kern w:val="0"/>
          <w:sz w:val="24"/>
          <w:szCs w:val="24"/>
          <w:lang w:val="en-IN" w:eastAsia="zh-CN" w:bidi="ar"/>
          <w14:textFill>
            <w14:solidFill>
              <w14:schemeClr w14:val="tx1"/>
            </w14:solidFill>
          </w14:textFill>
        </w:rPr>
        <w:t>when the Channel Partner enrolls more than 10 learners within a monthly cycle</w:t>
      </w:r>
      <w:r>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t xml:space="preserve">, irrespective of the discount slabs defined under </w:t>
      </w:r>
      <w:r>
        <w:rPr>
          <w:rFonts w:hint="default" w:ascii="Times New Roman" w:hAnsi="Times New Roman" w:eastAsia="SimSun" w:cs="Times New Roman"/>
          <w:b/>
          <w:bCs/>
          <w:color w:val="000000" w:themeColor="text1"/>
          <w:kern w:val="0"/>
          <w:sz w:val="24"/>
          <w:szCs w:val="24"/>
          <w:lang w:val="en-IN" w:eastAsia="zh-CN" w:bidi="ar"/>
          <w14:textFill>
            <w14:solidFill>
              <w14:schemeClr w14:val="tx1"/>
            </w14:solidFill>
          </w14:textFill>
        </w:rPr>
        <w:t>Option 01 (Discount-Based Revenue Sharing Model).</w:t>
      </w:r>
    </w:p>
    <w:p w14:paraId="3B15B3D4">
      <w:pPr>
        <w:jc w:val="both"/>
        <w:rPr>
          <w:rFonts w:hint="default" w:ascii="Times New Roman" w:hAnsi="Times New Roman" w:eastAsia="SimSun" w:cs="Times New Roman"/>
          <w:b/>
          <w:bCs/>
          <w:color w:val="000000" w:themeColor="text1"/>
          <w:kern w:val="0"/>
          <w:sz w:val="24"/>
          <w:szCs w:val="24"/>
          <w:lang w:val="en-IN"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t xml:space="preserve">In case of </w:t>
      </w:r>
      <w:r>
        <w:rPr>
          <w:rFonts w:hint="default" w:ascii="Times New Roman" w:hAnsi="Times New Roman" w:eastAsia="SimSun" w:cs="Times New Roman"/>
          <w:b/>
          <w:bCs/>
          <w:color w:val="000000" w:themeColor="text1"/>
          <w:kern w:val="0"/>
          <w:sz w:val="24"/>
          <w:szCs w:val="24"/>
          <w:lang w:val="en-IN" w:eastAsia="zh-CN" w:bidi="ar"/>
          <w14:textFill>
            <w14:solidFill>
              <w14:schemeClr w14:val="tx1"/>
            </w14:solidFill>
          </w14:textFill>
        </w:rPr>
        <w:t>large-volume enrollments,</w:t>
      </w:r>
      <w:r>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t xml:space="preserve"> additional discount percentages beyond Option 01 slabs may be </w:t>
      </w:r>
      <w:r>
        <w:rPr>
          <w:rFonts w:hint="default" w:ascii="Times New Roman" w:hAnsi="Times New Roman" w:eastAsia="SimSun" w:cs="Times New Roman"/>
          <w:b/>
          <w:bCs/>
          <w:color w:val="000000" w:themeColor="text1"/>
          <w:kern w:val="0"/>
          <w:sz w:val="24"/>
          <w:szCs w:val="24"/>
          <w:lang w:val="en-IN" w:eastAsia="zh-CN" w:bidi="ar"/>
          <w14:textFill>
            <w14:solidFill>
              <w14:schemeClr w14:val="tx1"/>
            </w14:solidFill>
          </w14:textFill>
        </w:rPr>
        <w:t>mutually discussed and approved,</w:t>
      </w:r>
      <w:r>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t xml:space="preserve"> taking into consideration </w:t>
      </w:r>
      <w:r>
        <w:rPr>
          <w:rFonts w:hint="default" w:ascii="Times New Roman" w:hAnsi="Times New Roman" w:eastAsia="SimSun" w:cs="Times New Roman"/>
          <w:b/>
          <w:bCs/>
          <w:color w:val="000000" w:themeColor="text1"/>
          <w:kern w:val="0"/>
          <w:sz w:val="24"/>
          <w:szCs w:val="24"/>
          <w:lang w:val="en-IN" w:eastAsia="zh-CN" w:bidi="ar"/>
          <w14:textFill>
            <w14:solidFill>
              <w14:schemeClr w14:val="tx1"/>
            </w14:solidFill>
          </w14:textFill>
        </w:rPr>
        <w:t>operational costs, delivery feasibility, and business sustainability.</w:t>
      </w:r>
    </w:p>
    <w:p w14:paraId="06D092C2">
      <w:pPr>
        <w:jc w:val="both"/>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t xml:space="preserve">Any additional or exceptional discount offered for volume-based enrollments must be </w:t>
      </w:r>
      <w:r>
        <w:rPr>
          <w:rFonts w:hint="default" w:ascii="Times New Roman" w:hAnsi="Times New Roman" w:eastAsia="SimSun" w:cs="Times New Roman"/>
          <w:b/>
          <w:bCs/>
          <w:color w:val="000000" w:themeColor="text1"/>
          <w:kern w:val="0"/>
          <w:sz w:val="24"/>
          <w:szCs w:val="24"/>
          <w:lang w:val="en-IN" w:eastAsia="zh-CN" w:bidi="ar"/>
          <w14:textFill>
            <w14:solidFill>
              <w14:schemeClr w14:val="tx1"/>
            </w14:solidFill>
          </w14:textFill>
        </w:rPr>
        <w:t xml:space="preserve">approved in writing by SkillzRevo </w:t>
      </w:r>
      <w:r>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t>prior to commitment to learners.</w:t>
      </w:r>
    </w:p>
    <w:p w14:paraId="5D75CD21">
      <w:pPr>
        <w:jc w:val="both"/>
        <w:rPr>
          <w:rFonts w:hint="default" w:ascii="Times New Roman" w:hAnsi="Times New Roman" w:eastAsia="SimSun" w:cs="Times New Roman"/>
          <w:b/>
          <w:bCs/>
          <w:color w:val="0070C0"/>
          <w:kern w:val="0"/>
          <w:sz w:val="24"/>
          <w:szCs w:val="24"/>
          <w:u w:val="single"/>
          <w:lang w:val="en-IN" w:eastAsia="zh-CN" w:bidi="ar"/>
        </w:rPr>
      </w:pPr>
      <w:r>
        <w:rPr>
          <w:rFonts w:hint="default" w:ascii="Times New Roman" w:hAnsi="Times New Roman" w:eastAsia="SimSun" w:cs="Times New Roman"/>
          <w:b/>
          <w:bCs/>
          <w:color w:val="0070C0"/>
          <w:kern w:val="0"/>
          <w:sz w:val="24"/>
          <w:szCs w:val="24"/>
          <w:u w:val="single"/>
          <w:lang w:val="en-IN" w:eastAsia="zh-CN" w:bidi="ar"/>
        </w:rPr>
        <w:t>Batch Formation &amp; Grace Period</w:t>
      </w:r>
    </w:p>
    <w:p w14:paraId="69CA2361">
      <w:pPr>
        <w:jc w:val="both"/>
        <w:rPr>
          <w:rFonts w:hint="default" w:ascii="Times New Roman" w:hAnsi="Times New Roman" w:eastAsia="SimSun" w:cs="Times New Roman"/>
          <w:b/>
          <w:bCs/>
          <w:color w:val="000000" w:themeColor="text1"/>
          <w:kern w:val="0"/>
          <w:sz w:val="24"/>
          <w:szCs w:val="24"/>
          <w:lang w:val="en-IN"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t xml:space="preserve">To qualify under this model, the Channel Partner must ensure the </w:t>
      </w:r>
      <w:r>
        <w:rPr>
          <w:rFonts w:hint="default" w:ascii="Times New Roman" w:hAnsi="Times New Roman" w:eastAsia="SimSun" w:cs="Times New Roman"/>
          <w:b/>
          <w:bCs/>
          <w:color w:val="000000" w:themeColor="text1"/>
          <w:kern w:val="0"/>
          <w:sz w:val="24"/>
          <w:szCs w:val="24"/>
          <w:lang w:val="en-IN" w:eastAsia="zh-CN" w:bidi="ar"/>
          <w14:textFill>
            <w14:solidFill>
              <w14:schemeClr w14:val="tx1"/>
            </w14:solidFill>
          </w14:textFill>
        </w:rPr>
        <w:t>successful launch of a batch with the committed enrollment strength within the same month.</w:t>
      </w:r>
    </w:p>
    <w:p w14:paraId="66723F41">
      <w:pPr>
        <w:jc w:val="both"/>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t xml:space="preserve">A </w:t>
      </w:r>
      <w:r>
        <w:rPr>
          <w:rFonts w:hint="default" w:ascii="Times New Roman" w:hAnsi="Times New Roman" w:eastAsia="SimSun" w:cs="Times New Roman"/>
          <w:b/>
          <w:bCs/>
          <w:color w:val="000000" w:themeColor="text1"/>
          <w:kern w:val="0"/>
          <w:sz w:val="24"/>
          <w:szCs w:val="24"/>
          <w:lang w:val="en-IN" w:eastAsia="zh-CN" w:bidi="ar"/>
          <w14:textFill>
            <w14:solidFill>
              <w14:schemeClr w14:val="tx1"/>
            </w14:solidFill>
          </w14:textFill>
        </w:rPr>
        <w:t>grace period of up to 15 (fifteen) days</w:t>
      </w:r>
      <w:r>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t xml:space="preserve"> may be provided beyond the monthly cycle for the purpose of completing batch formation and batch launch, subject to SkillzRevo’s approval.</w:t>
      </w:r>
    </w:p>
    <w:p w14:paraId="68AADDA3">
      <w:pPr>
        <w:jc w:val="both"/>
        <w:rPr>
          <w:rFonts w:hint="default" w:ascii="Times New Roman" w:hAnsi="Times New Roman" w:eastAsia="SimSun" w:cs="Times New Roman"/>
          <w:b/>
          <w:bCs/>
          <w:color w:val="0070C0"/>
          <w:kern w:val="0"/>
          <w:sz w:val="24"/>
          <w:szCs w:val="24"/>
          <w:u w:val="single"/>
          <w:lang w:val="en-IN" w:eastAsia="zh-CN" w:bidi="ar"/>
        </w:rPr>
      </w:pPr>
    </w:p>
    <w:p w14:paraId="49963FAD">
      <w:pPr>
        <w:jc w:val="both"/>
        <w:rPr>
          <w:rFonts w:hint="default" w:ascii="Times New Roman" w:hAnsi="Times New Roman" w:eastAsia="SimSun" w:cs="Times New Roman"/>
          <w:b/>
          <w:bCs/>
          <w:color w:val="0070C0"/>
          <w:kern w:val="0"/>
          <w:sz w:val="24"/>
          <w:szCs w:val="24"/>
          <w:u w:val="single"/>
          <w:lang w:val="en-IN" w:eastAsia="zh-CN" w:bidi="ar"/>
        </w:rPr>
      </w:pPr>
      <w:bookmarkStart w:id="0" w:name="_GoBack"/>
      <w:bookmarkEnd w:id="0"/>
      <w:r>
        <w:rPr>
          <w:rFonts w:hint="default" w:ascii="Times New Roman" w:hAnsi="Times New Roman" w:eastAsia="SimSun" w:cs="Times New Roman"/>
          <w:b/>
          <w:bCs/>
          <w:color w:val="0070C0"/>
          <w:kern w:val="0"/>
          <w:sz w:val="24"/>
          <w:szCs w:val="24"/>
          <w:u w:val="single"/>
          <w:lang w:val="en-IN" w:eastAsia="zh-CN" w:bidi="ar"/>
        </w:rPr>
        <w:t>Applicability &amp; Compliance</w:t>
      </w:r>
    </w:p>
    <w:p w14:paraId="1CD1667C">
      <w:pPr>
        <w:jc w:val="both"/>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t xml:space="preserve">The applicable revenue share shall be calculated only on </w:t>
      </w:r>
      <w:r>
        <w:rPr>
          <w:rFonts w:hint="default" w:ascii="Times New Roman" w:hAnsi="Times New Roman" w:eastAsia="SimSun" w:cs="Times New Roman"/>
          <w:b/>
          <w:bCs/>
          <w:color w:val="000000" w:themeColor="text1"/>
          <w:kern w:val="0"/>
          <w:sz w:val="24"/>
          <w:szCs w:val="24"/>
          <w:lang w:val="en-IN" w:eastAsia="zh-CN" w:bidi="ar"/>
          <w14:textFill>
            <w14:solidFill>
              <w14:schemeClr w14:val="tx1"/>
            </w14:solidFill>
          </w14:textFill>
        </w:rPr>
        <w:t xml:space="preserve">actual net collections received, </w:t>
      </w:r>
      <w:r>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t>excluding GST, refunds, cancellations, chargebacks, and unpaid dues.</w:t>
      </w:r>
    </w:p>
    <w:p w14:paraId="3F6E8241">
      <w:pPr>
        <w:jc w:val="both"/>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t>Failure to meet the committed enrollment numbers or batch launch timelines may result in:</w:t>
      </w:r>
    </w:p>
    <w:p w14:paraId="49AAA652">
      <w:pPr>
        <w:numPr>
          <w:ilvl w:val="0"/>
          <w:numId w:val="4"/>
        </w:numPr>
        <w:ind w:left="420" w:leftChars="0" w:hanging="420" w:firstLineChars="0"/>
        <w:jc w:val="both"/>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t>Reversion to an alternate revenue-sharing model, or</w:t>
      </w:r>
    </w:p>
    <w:p w14:paraId="37437D7F">
      <w:pPr>
        <w:numPr>
          <w:ilvl w:val="0"/>
          <w:numId w:val="4"/>
        </w:numPr>
        <w:ind w:left="420" w:leftChars="0" w:hanging="420" w:firstLineChars="0"/>
        <w:jc w:val="both"/>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lang w:val="en-IN" w:eastAsia="zh-CN" w:bidi="ar"/>
          <w14:textFill>
            <w14:solidFill>
              <w14:schemeClr w14:val="tx1"/>
            </w14:solidFill>
          </w14:textFill>
        </w:rPr>
        <w:t>Revision of the applicable revenue share for the concerned month.</w:t>
      </w:r>
    </w:p>
    <w:p w14:paraId="61FFEE89">
      <w:pPr>
        <w:jc w:val="both"/>
        <w:rPr>
          <w:rFonts w:hint="default" w:ascii="Times New Roman" w:hAnsi="Times New Roman" w:eastAsia="SimSun" w:cs="Times New Roman"/>
          <w:b/>
          <w:bCs/>
          <w:color w:val="215F9A" w:themeColor="text2" w:themeTint="BF"/>
          <w:kern w:val="0"/>
          <w:sz w:val="24"/>
          <w:szCs w:val="24"/>
          <w:u w:val="single"/>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u w:val="single"/>
          <w:lang w:val="en-IN" w:eastAsia="zh-CN" w:bidi="ar"/>
          <w14:textFill>
            <w14:solidFill>
              <w14:schemeClr w14:val="tx2">
                <w14:lumMod w14:val="75000"/>
                <w14:lumOff w14:val="25000"/>
              </w14:schemeClr>
            </w14:solidFill>
          </w14:textFill>
        </w:rPr>
        <w:t>Summary</w:t>
      </w:r>
    </w:p>
    <w:p w14:paraId="77A06326">
      <w:pPr>
        <w:jc w:val="both"/>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lang w:val="en-IN" w:eastAsia="zh-CN" w:bidi="ar"/>
          <w14:textFill>
            <w14:solidFill>
              <w14:schemeClr w14:val="tx2">
                <w14:lumMod w14:val="75000"/>
                <w14:lumOff w14:val="25000"/>
              </w14:schemeClr>
            </w14:solidFill>
          </w14:textFill>
        </w:rPr>
        <w:t>This model incentivizes Channel Partners to scale high-volume enrollments while allowing controlled pricing flexibility through mutual consent, ensuring alignment with operational costs and delivery quality.</w:t>
      </w:r>
    </w:p>
    <w:p w14:paraId="47F2AD6A">
      <w:pPr>
        <w:jc w:val="both"/>
        <w:rPr>
          <w:rFonts w:hint="default" w:ascii="Times New Roman" w:hAnsi="Times New Roman" w:eastAsia="SimSun" w:cs="Times New Roman"/>
          <w:b/>
          <w:bCs/>
          <w:color w:val="215F9A" w:themeColor="text2" w:themeTint="BF"/>
          <w:kern w:val="0"/>
          <w:sz w:val="24"/>
          <w:szCs w:val="24"/>
          <w:u w:val="single"/>
          <w:lang w:eastAsia="zh-CN" w:bidi="ar"/>
          <w14:textFill>
            <w14:solidFill>
              <w14:schemeClr w14:val="tx2">
                <w14:lumMod w14:val="75000"/>
                <w14:lumOff w14:val="25000"/>
              </w14:schemeClr>
            </w14:solidFill>
          </w14:textFill>
        </w:rPr>
      </w:pPr>
      <w:r>
        <w:rPr>
          <w:rFonts w:hint="default" w:ascii="Times New Roman" w:hAnsi="Times New Roman" w:eastAsia="SimSun" w:cs="Times New Roman"/>
          <w:b/>
          <w:bCs/>
          <w:color w:val="215F9A" w:themeColor="text2" w:themeTint="BF"/>
          <w:kern w:val="0"/>
          <w:sz w:val="24"/>
          <w:szCs w:val="24"/>
          <w:u w:val="single"/>
          <w:lang w:eastAsia="zh-CN" w:bidi="ar"/>
          <w14:textFill>
            <w14:solidFill>
              <w14:schemeClr w14:val="tx2">
                <w14:lumMod w14:val="75000"/>
                <w14:lumOff w14:val="25000"/>
              </w14:schemeClr>
            </w14:solidFill>
          </w14:textFill>
        </w:rPr>
        <w:t>Option 03: Project-Based Delivery Model (B2B &amp; Enterprise Training)</w:t>
      </w:r>
    </w:p>
    <w:p w14:paraId="396D2110">
      <w:pPr>
        <w:jc w:val="both"/>
        <w:rPr>
          <w:rFonts w:hint="default" w:ascii="Times New Roman" w:hAnsi="Times New Roman" w:eastAsia="SimSun" w:cs="Times New Roman"/>
          <w:b/>
          <w:bCs/>
          <w:color w:val="000000" w:themeColor="text1"/>
          <w:kern w:val="0"/>
          <w:sz w:val="24"/>
          <w:szCs w:val="24"/>
          <w:u w:val="none"/>
          <w:lang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t xml:space="preserve">For </w:t>
      </w:r>
      <w:r>
        <w:rPr>
          <w:rFonts w:hint="default" w:ascii="Times New Roman" w:hAnsi="Times New Roman" w:eastAsia="SimSun" w:cs="Times New Roman"/>
          <w:b/>
          <w:bCs/>
          <w:color w:val="000000" w:themeColor="text1"/>
          <w:kern w:val="0"/>
          <w:sz w:val="24"/>
          <w:szCs w:val="24"/>
          <w:u w:val="none"/>
          <w:lang w:eastAsia="zh-CN" w:bidi="ar"/>
          <w14:textFill>
            <w14:solidFill>
              <w14:schemeClr w14:val="tx1"/>
            </w14:solidFill>
          </w14:textFill>
        </w:rPr>
        <w:t>project-based engagements under B2B and Enterprise Training models,</w:t>
      </w:r>
      <w:r>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t xml:space="preserve"> the revenue-sharing structure shall be </w:t>
      </w:r>
      <w:r>
        <w:rPr>
          <w:rFonts w:hint="default" w:ascii="Times New Roman" w:hAnsi="Times New Roman" w:eastAsia="SimSun" w:cs="Times New Roman"/>
          <w:b/>
          <w:bCs/>
          <w:color w:val="000000" w:themeColor="text1"/>
          <w:kern w:val="0"/>
          <w:sz w:val="24"/>
          <w:szCs w:val="24"/>
          <w:u w:val="none"/>
          <w:lang w:eastAsia="zh-CN" w:bidi="ar"/>
          <w14:textFill>
            <w14:solidFill>
              <w14:schemeClr w14:val="tx1"/>
            </w14:solidFill>
          </w14:textFill>
        </w:rPr>
        <w:t>customized on a case-to-case basis,</w:t>
      </w:r>
      <w:r>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t xml:space="preserve"> depending on the</w:t>
      </w:r>
      <w:r>
        <w:rPr>
          <w:rFonts w:hint="default" w:ascii="Times New Roman" w:hAnsi="Times New Roman" w:eastAsia="SimSun" w:cs="Times New Roman"/>
          <w:b/>
          <w:bCs/>
          <w:color w:val="000000" w:themeColor="text1"/>
          <w:kern w:val="0"/>
          <w:sz w:val="24"/>
          <w:szCs w:val="24"/>
          <w:u w:val="none"/>
          <w:lang w:eastAsia="zh-CN" w:bidi="ar"/>
          <w14:textFill>
            <w14:solidFill>
              <w14:schemeClr w14:val="tx1"/>
            </w14:solidFill>
          </w14:textFill>
        </w:rPr>
        <w:t xml:space="preserve"> nature, scope, and value of the project.</w:t>
      </w:r>
    </w:p>
    <w:p w14:paraId="14D2949C">
      <w:pPr>
        <w:jc w:val="both"/>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pPr>
      <w:r>
        <w:rPr>
          <w:rFonts w:hint="default" w:ascii="Times New Roman" w:hAnsi="Times New Roman" w:eastAsia="SimSun" w:cs="Times New Roman"/>
          <w:b/>
          <w:bCs/>
          <w:color w:val="000000" w:themeColor="text1"/>
          <w:kern w:val="0"/>
          <w:sz w:val="24"/>
          <w:szCs w:val="24"/>
          <w:u w:val="single"/>
          <w:lang w:eastAsia="zh-CN" w:bidi="ar"/>
          <w14:textFill>
            <w14:solidFill>
              <w14:schemeClr w14:val="tx1"/>
            </w14:solidFill>
          </w14:textFill>
        </w:rPr>
        <w:t>Cost &amp; Delivery Consideration</w:t>
      </w:r>
    </w:p>
    <w:p w14:paraId="59D515A0">
      <w:pPr>
        <w:jc w:val="both"/>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t xml:space="preserve">Project costing shall be determined based on the </w:t>
      </w:r>
      <w:r>
        <w:rPr>
          <w:rFonts w:hint="default" w:ascii="Times New Roman" w:hAnsi="Times New Roman" w:eastAsia="SimSun" w:cs="Times New Roman"/>
          <w:b/>
          <w:bCs/>
          <w:color w:val="000000" w:themeColor="text1"/>
          <w:kern w:val="0"/>
          <w:sz w:val="24"/>
          <w:szCs w:val="24"/>
          <w:u w:val="none"/>
          <w:lang w:eastAsia="zh-CN" w:bidi="ar"/>
          <w14:textFill>
            <w14:solidFill>
              <w14:schemeClr w14:val="tx1"/>
            </w14:solidFill>
          </w14:textFill>
        </w:rPr>
        <w:t>mode of delivery</w:t>
      </w:r>
      <w:r>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t>, including:</w:t>
      </w:r>
    </w:p>
    <w:p w14:paraId="2BD50A2F">
      <w:pPr>
        <w:jc w:val="both"/>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pPr>
      <w:r>
        <w:rPr>
          <w:rFonts w:hint="default" w:ascii="Times New Roman" w:hAnsi="Times New Roman" w:eastAsia="SimSun" w:cs="Times New Roman"/>
          <w:b/>
          <w:bCs/>
          <w:color w:val="000000" w:themeColor="text1"/>
          <w:kern w:val="0"/>
          <w:sz w:val="24"/>
          <w:szCs w:val="24"/>
          <w:u w:val="none"/>
          <w:lang w:eastAsia="zh-CN" w:bidi="ar"/>
          <w14:textFill>
            <w14:solidFill>
              <w14:schemeClr w14:val="tx1"/>
            </w14:solidFill>
          </w14:textFill>
        </w:rPr>
        <w:t>Onsite training</w:t>
      </w:r>
      <w:r>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t xml:space="preserve"> (trainer travel, accommodation, logistics, infrastructure, and operational costs), or</w:t>
      </w:r>
    </w:p>
    <w:p w14:paraId="065F1DD9">
      <w:pPr>
        <w:jc w:val="both"/>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pPr>
      <w:r>
        <w:rPr>
          <w:rFonts w:hint="default" w:ascii="Times New Roman" w:hAnsi="Times New Roman" w:eastAsia="SimSun" w:cs="Times New Roman"/>
          <w:b/>
          <w:bCs/>
          <w:color w:val="000000" w:themeColor="text1"/>
          <w:kern w:val="0"/>
          <w:sz w:val="24"/>
          <w:szCs w:val="24"/>
          <w:u w:val="none"/>
          <w:lang w:eastAsia="zh-CN" w:bidi="ar"/>
          <w14:textFill>
            <w14:solidFill>
              <w14:schemeClr w14:val="tx1"/>
            </w14:solidFill>
          </w14:textFill>
        </w:rPr>
        <w:t>Online / virtual training</w:t>
      </w:r>
      <w:r>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t xml:space="preserve"> (platform, trainer engagement, content delivery, and operational costs).</w:t>
      </w:r>
    </w:p>
    <w:p w14:paraId="3B8FFF8F">
      <w:pPr>
        <w:jc w:val="both"/>
        <w:rPr>
          <w:rFonts w:hint="default" w:ascii="Times New Roman" w:hAnsi="Times New Roman" w:eastAsia="SimSun" w:cs="Times New Roman"/>
          <w:b/>
          <w:bCs/>
          <w:color w:val="000000" w:themeColor="text1"/>
          <w:kern w:val="0"/>
          <w:sz w:val="24"/>
          <w:szCs w:val="24"/>
          <w:u w:val="none"/>
          <w:lang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t xml:space="preserve">The final commercial structure shall factor in </w:t>
      </w:r>
      <w:r>
        <w:rPr>
          <w:rFonts w:hint="default" w:ascii="Times New Roman" w:hAnsi="Times New Roman" w:eastAsia="SimSun" w:cs="Times New Roman"/>
          <w:b/>
          <w:bCs/>
          <w:color w:val="000000" w:themeColor="text1"/>
          <w:kern w:val="0"/>
          <w:sz w:val="24"/>
          <w:szCs w:val="24"/>
          <w:u w:val="none"/>
          <w:lang w:eastAsia="zh-CN" w:bidi="ar"/>
          <w14:textFill>
            <w14:solidFill>
              <w14:schemeClr w14:val="tx1"/>
            </w14:solidFill>
          </w14:textFill>
        </w:rPr>
        <w:t>delivery effort, resource allocation, and operational feasibility.</w:t>
      </w:r>
    </w:p>
    <w:p w14:paraId="3C47C85A">
      <w:pPr>
        <w:jc w:val="both"/>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pPr>
    </w:p>
    <w:p w14:paraId="08502337">
      <w:pPr>
        <w:jc w:val="both"/>
        <w:rPr>
          <w:rFonts w:hint="default" w:ascii="Times New Roman" w:hAnsi="Times New Roman" w:eastAsia="SimSun" w:cs="Times New Roman"/>
          <w:b/>
          <w:bCs/>
          <w:color w:val="000000" w:themeColor="text1"/>
          <w:kern w:val="0"/>
          <w:sz w:val="24"/>
          <w:szCs w:val="24"/>
          <w:u w:val="single"/>
          <w:lang w:eastAsia="zh-CN" w:bidi="ar"/>
          <w14:textFill>
            <w14:solidFill>
              <w14:schemeClr w14:val="tx1"/>
            </w14:solidFill>
          </w14:textFill>
        </w:rPr>
      </w:pPr>
      <w:r>
        <w:rPr>
          <w:rFonts w:hint="default" w:ascii="Times New Roman" w:hAnsi="Times New Roman" w:eastAsia="SimSun" w:cs="Times New Roman"/>
          <w:b/>
          <w:bCs/>
          <w:color w:val="000000" w:themeColor="text1"/>
          <w:kern w:val="0"/>
          <w:sz w:val="24"/>
          <w:szCs w:val="24"/>
          <w:u w:val="single"/>
          <w:lang w:eastAsia="zh-CN" w:bidi="ar"/>
          <w14:textFill>
            <w14:solidFill>
              <w14:schemeClr w14:val="tx1"/>
            </w14:solidFill>
          </w14:textFill>
        </w:rPr>
        <w:t>Revenue Sharing Framework</w:t>
      </w:r>
    </w:p>
    <w:p w14:paraId="447DE815">
      <w:pPr>
        <w:jc w:val="both"/>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t xml:space="preserve">Revenue sharing may be </w:t>
      </w:r>
      <w:r>
        <w:rPr>
          <w:rFonts w:hint="default" w:ascii="Times New Roman" w:hAnsi="Times New Roman" w:eastAsia="SimSun" w:cs="Times New Roman"/>
          <w:b/>
          <w:bCs/>
          <w:color w:val="000000" w:themeColor="text1"/>
          <w:kern w:val="0"/>
          <w:sz w:val="24"/>
          <w:szCs w:val="24"/>
          <w:u w:val="none"/>
          <w:lang w:eastAsia="zh-CN" w:bidi="ar"/>
          <w14:textFill>
            <w14:solidFill>
              <w14:schemeClr w14:val="tx1"/>
            </w14:solidFill>
          </w14:textFill>
        </w:rPr>
        <w:t>defined, revised, or upgraded</w:t>
      </w:r>
      <w:r>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t xml:space="preserve"> based on:</w:t>
      </w:r>
    </w:p>
    <w:p w14:paraId="5E873060">
      <w:pPr>
        <w:numPr>
          <w:ilvl w:val="0"/>
          <w:numId w:val="4"/>
        </w:numPr>
        <w:ind w:left="420" w:leftChars="0" w:hanging="420" w:firstLineChars="0"/>
        <w:jc w:val="both"/>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t>Total billing value of the project</w:t>
      </w:r>
    </w:p>
    <w:p w14:paraId="0B17826F">
      <w:pPr>
        <w:numPr>
          <w:ilvl w:val="0"/>
          <w:numId w:val="4"/>
        </w:numPr>
        <w:ind w:left="420" w:leftChars="0" w:hanging="420" w:firstLineChars="0"/>
        <w:jc w:val="both"/>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t>Enrollment or participant volumes</w:t>
      </w:r>
    </w:p>
    <w:p w14:paraId="6EAE1082">
      <w:pPr>
        <w:numPr>
          <w:ilvl w:val="0"/>
          <w:numId w:val="4"/>
        </w:numPr>
        <w:ind w:left="420" w:leftChars="0" w:hanging="420" w:firstLineChars="0"/>
        <w:jc w:val="both"/>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t>Duration and complexity of engagement</w:t>
      </w:r>
    </w:p>
    <w:p w14:paraId="6C04F15C">
      <w:pPr>
        <w:jc w:val="both"/>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t xml:space="preserve">The applicable revenue share shall be finalized </w:t>
      </w:r>
      <w:r>
        <w:rPr>
          <w:rFonts w:hint="default" w:ascii="Times New Roman" w:hAnsi="Times New Roman" w:eastAsia="SimSun" w:cs="Times New Roman"/>
          <w:b/>
          <w:bCs/>
          <w:color w:val="000000" w:themeColor="text1"/>
          <w:kern w:val="0"/>
          <w:sz w:val="24"/>
          <w:szCs w:val="24"/>
          <w:u w:val="none"/>
          <w:lang w:eastAsia="zh-CN" w:bidi="ar"/>
          <w14:textFill>
            <w14:solidFill>
              <w14:schemeClr w14:val="tx1"/>
            </w14:solidFill>
          </w14:textFill>
        </w:rPr>
        <w:t>prior to project commencement</w:t>
      </w:r>
      <w:r>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t xml:space="preserve"> and documented in writing.</w:t>
      </w:r>
    </w:p>
    <w:p w14:paraId="047A350E">
      <w:pPr>
        <w:jc w:val="both"/>
        <w:rPr>
          <w:rFonts w:hint="default" w:ascii="Times New Roman" w:hAnsi="Times New Roman" w:eastAsia="SimSun" w:cs="Times New Roman"/>
          <w:b/>
          <w:bCs/>
          <w:color w:val="000000" w:themeColor="text1"/>
          <w:kern w:val="0"/>
          <w:sz w:val="24"/>
          <w:szCs w:val="24"/>
          <w:u w:val="single"/>
          <w:lang w:eastAsia="zh-CN" w:bidi="ar"/>
          <w14:textFill>
            <w14:solidFill>
              <w14:schemeClr w14:val="tx1"/>
            </w14:solidFill>
          </w14:textFill>
        </w:rPr>
      </w:pPr>
      <w:r>
        <w:rPr>
          <w:rFonts w:hint="default" w:ascii="Times New Roman" w:hAnsi="Times New Roman" w:eastAsia="SimSun" w:cs="Times New Roman"/>
          <w:b/>
          <w:bCs/>
          <w:color w:val="000000" w:themeColor="text1"/>
          <w:kern w:val="0"/>
          <w:sz w:val="24"/>
          <w:szCs w:val="24"/>
          <w:u w:val="single"/>
          <w:lang w:eastAsia="zh-CN" w:bidi="ar"/>
          <w14:textFill>
            <w14:solidFill>
              <w14:schemeClr w14:val="tx1"/>
            </w14:solidFill>
          </w14:textFill>
        </w:rPr>
        <w:t>Mutual Consent &amp; Governance</w:t>
      </w:r>
    </w:p>
    <w:p w14:paraId="1D3DD4BF">
      <w:pPr>
        <w:jc w:val="both"/>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t xml:space="preserve">Any revision in revenue share, discounting, or commercial terms shall be executed </w:t>
      </w:r>
      <w:r>
        <w:rPr>
          <w:rFonts w:hint="default" w:ascii="Times New Roman" w:hAnsi="Times New Roman" w:eastAsia="SimSun" w:cs="Times New Roman"/>
          <w:b/>
          <w:bCs/>
          <w:color w:val="000000" w:themeColor="text1"/>
          <w:kern w:val="0"/>
          <w:sz w:val="24"/>
          <w:szCs w:val="24"/>
          <w:u w:val="none"/>
          <w:lang w:eastAsia="zh-CN" w:bidi="ar"/>
          <w14:textFill>
            <w14:solidFill>
              <w14:schemeClr w14:val="tx1"/>
            </w14:solidFill>
          </w14:textFill>
        </w:rPr>
        <w:t>only with mutual written consent</w:t>
      </w:r>
      <w:r>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t xml:space="preserve"> of both parties.</w:t>
      </w:r>
    </w:p>
    <w:p w14:paraId="2EB93A04">
      <w:pPr>
        <w:jc w:val="both"/>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pPr>
      <w:r>
        <w:rPr>
          <w:rFonts w:hint="default" w:ascii="Times New Roman" w:hAnsi="Times New Roman" w:eastAsia="SimSun" w:cs="Times New Roman"/>
          <w:b w:val="0"/>
          <w:bCs w:val="0"/>
          <w:color w:val="000000" w:themeColor="text1"/>
          <w:kern w:val="0"/>
          <w:sz w:val="24"/>
          <w:szCs w:val="24"/>
          <w:u w:val="none"/>
          <w:lang w:eastAsia="zh-CN" w:bidi="ar"/>
          <w14:textFill>
            <w14:solidFill>
              <w14:schemeClr w14:val="tx1"/>
            </w14:solidFill>
          </w14:textFill>
        </w:rPr>
        <w:t>This model ensures flexibility for large-scale, customized enterprise engagements while maintaining cost control and delivery quality</w:t>
      </w:r>
    </w:p>
    <w:p w14:paraId="21C5B566">
      <w:pPr>
        <w:jc w:val="both"/>
        <w:rPr>
          <w:rFonts w:hint="default" w:ascii="Times New Roman" w:hAnsi="Times New Roman" w:eastAsia="SimSun" w:cs="Times New Roman"/>
          <w:b/>
          <w:bCs/>
          <w:color w:val="215F9A" w:themeColor="text2" w:themeTint="BF"/>
          <w:kern w:val="0"/>
          <w:sz w:val="24"/>
          <w:szCs w:val="24"/>
          <w:lang w:eastAsia="zh-CN" w:bidi="ar"/>
          <w14:textFill>
            <w14:solidFill>
              <w14:schemeClr w14:val="tx2">
                <w14:lumMod w14:val="75000"/>
                <w14:lumOff w14:val="25000"/>
              </w14:schemeClr>
            </w14:solidFill>
          </w14:textFill>
        </w:rPr>
      </w:pPr>
    </w:p>
    <w:p w14:paraId="7089DAC6">
      <w:pPr>
        <w:numPr>
          <w:ilvl w:val="0"/>
          <w:numId w:val="3"/>
        </w:numPr>
        <w:jc w:val="both"/>
        <w:rPr>
          <w:rFonts w:hint="default" w:ascii="Times New Roman" w:hAnsi="Times New Roman" w:cs="Times New Roman"/>
          <w:b/>
          <w:bCs/>
          <w:color w:val="163E64" w:themeColor="text2" w:themeTint="E6"/>
          <w:sz w:val="24"/>
          <w:szCs w:val="24"/>
          <w:lang w:val="en-GB"/>
          <w14:textFill>
            <w14:solidFill>
              <w14:schemeClr w14:val="tx2">
                <w14:lumMod w14:val="90000"/>
                <w14:lumOff w14:val="10000"/>
              </w14:schemeClr>
            </w14:solidFill>
          </w14:textFill>
        </w:rPr>
      </w:pPr>
      <w:r>
        <w:rPr>
          <w:rFonts w:hint="default" w:ascii="Times New Roman" w:hAnsi="Times New Roman" w:cs="Times New Roman"/>
          <w:b/>
          <w:bCs/>
          <w:color w:val="163E64" w:themeColor="text2" w:themeTint="E6"/>
          <w:sz w:val="24"/>
          <w:szCs w:val="24"/>
          <w:lang w:val="en-GB"/>
          <w14:textFill>
            <w14:solidFill>
              <w14:schemeClr w14:val="tx2">
                <w14:lumMod w14:val="90000"/>
                <w14:lumOff w14:val="10000"/>
              </w14:schemeClr>
            </w14:solidFill>
          </w14:textFill>
        </w:rPr>
        <w:t xml:space="preserve">Document Attached </w:t>
      </w:r>
    </w:p>
    <w:p w14:paraId="739AE04D">
      <w:pPr>
        <w:numPr>
          <w:ilvl w:val="0"/>
          <w:numId w:val="5"/>
        </w:numPr>
        <w:jc w:val="both"/>
        <w:rPr>
          <w:rFonts w:hint="default" w:ascii="Times New Roman" w:hAnsi="Times New Roman" w:cs="Times New Roman"/>
          <w:sz w:val="24"/>
          <w:szCs w:val="24"/>
          <w:lang w:val="en-GB"/>
        </w:rPr>
      </w:pPr>
      <w:r>
        <w:rPr>
          <w:rFonts w:hint="default" w:ascii="Times New Roman" w:hAnsi="Times New Roman" w:cs="Times New Roman"/>
          <w:sz w:val="24"/>
          <w:szCs w:val="24"/>
        </w:rPr>
        <w:t>KYC</w:t>
      </w:r>
      <w:r>
        <w:rPr>
          <w:rFonts w:hint="default" w:ascii="Times New Roman" w:hAnsi="Times New Roman" w:cs="Times New Roman"/>
          <w:sz w:val="24"/>
          <w:szCs w:val="24"/>
          <w:lang w:val="en-GB"/>
        </w:rPr>
        <w:t xml:space="preserve"> Documents, </w:t>
      </w:r>
    </w:p>
    <w:p w14:paraId="179BEC47">
      <w:pPr>
        <w:numPr>
          <w:ilvl w:val="0"/>
          <w:numId w:val="5"/>
        </w:numPr>
        <w:jc w:val="both"/>
        <w:rPr>
          <w:rFonts w:hint="default" w:ascii="Times New Roman" w:hAnsi="Times New Roman" w:cs="Times New Roman"/>
          <w:sz w:val="24"/>
          <w:szCs w:val="24"/>
        </w:rPr>
      </w:pPr>
      <w:r>
        <w:rPr>
          <w:rFonts w:hint="default" w:ascii="Times New Roman" w:hAnsi="Times New Roman" w:cs="Times New Roman"/>
          <w:sz w:val="24"/>
          <w:szCs w:val="24"/>
          <w:lang w:val="en-GB"/>
        </w:rPr>
        <w:t>GST Registration (If any)</w:t>
      </w:r>
      <w:r>
        <w:rPr>
          <w:rFonts w:hint="default" w:ascii="Times New Roman" w:hAnsi="Times New Roman" w:cs="Times New Roman"/>
          <w:sz w:val="24"/>
          <w:szCs w:val="24"/>
        </w:rPr>
        <w:t xml:space="preserve">, </w:t>
      </w:r>
    </w:p>
    <w:p w14:paraId="53C40E79">
      <w:pPr>
        <w:numPr>
          <w:ilvl w:val="0"/>
          <w:numId w:val="5"/>
        </w:numPr>
        <w:jc w:val="both"/>
        <w:rPr>
          <w:rFonts w:hint="default" w:ascii="Times New Roman" w:hAnsi="Times New Roman" w:cs="Times New Roman"/>
          <w:sz w:val="24"/>
          <w:szCs w:val="24"/>
        </w:rPr>
      </w:pPr>
      <w:r>
        <w:rPr>
          <w:rFonts w:hint="default" w:ascii="Times New Roman" w:hAnsi="Times New Roman" w:cs="Times New Roman"/>
          <w:sz w:val="24"/>
          <w:szCs w:val="24"/>
        </w:rPr>
        <w:t>Code of Conduct,</w:t>
      </w:r>
    </w:p>
    <w:p w14:paraId="236C1804">
      <w:pPr>
        <w:numPr>
          <w:ilvl w:val="0"/>
          <w:numId w:val="5"/>
        </w:numPr>
        <w:jc w:val="both"/>
        <w:rPr>
          <w:rFonts w:hint="default" w:ascii="Times New Roman" w:hAnsi="Times New Roman" w:cs="Times New Roman"/>
          <w:b/>
          <w:bCs/>
          <w:sz w:val="24"/>
          <w:szCs w:val="24"/>
          <w:lang w:val="en-GB"/>
        </w:rPr>
      </w:pPr>
      <w:r>
        <w:rPr>
          <w:rFonts w:hint="default" w:ascii="Times New Roman" w:hAnsi="Times New Roman" w:cs="Times New Roman"/>
          <w:sz w:val="24"/>
          <w:szCs w:val="24"/>
        </w:rPr>
        <w:t xml:space="preserve">Bank Details, </w:t>
      </w:r>
    </w:p>
    <w:p w14:paraId="04E2260D">
      <w:pPr>
        <w:numPr>
          <w:ilvl w:val="0"/>
          <w:numId w:val="5"/>
        </w:numPr>
        <w:jc w:val="both"/>
        <w:rPr>
          <w:rFonts w:hint="default" w:ascii="Times New Roman" w:hAnsi="Times New Roman" w:cs="Times New Roman"/>
          <w:b/>
          <w:bCs/>
          <w:sz w:val="24"/>
          <w:szCs w:val="24"/>
          <w:lang w:val="en-GB"/>
        </w:rPr>
      </w:pPr>
      <w:r>
        <w:rPr>
          <w:rFonts w:hint="default" w:ascii="Times New Roman" w:hAnsi="Times New Roman" w:cs="Times New Roman"/>
          <w:sz w:val="24"/>
          <w:szCs w:val="24"/>
        </w:rPr>
        <w:t>Declaration Forms</w:t>
      </w:r>
      <w:r>
        <w:rPr>
          <w:rFonts w:hint="default" w:ascii="Times New Roman" w:hAnsi="Times New Roman" w:cs="Times New Roman"/>
          <w:sz w:val="24"/>
          <w:szCs w:val="24"/>
          <w:lang w:val="en-GB"/>
        </w:rPr>
        <w:t xml:space="preserve"> and Others.</w:t>
      </w:r>
    </w:p>
    <w:p w14:paraId="72DA76F8">
      <w:pPr>
        <w:jc w:val="both"/>
        <w:rPr>
          <w:rFonts w:hint="default" w:ascii="Times New Roman" w:hAnsi="Times New Roman" w:cs="Times New Roman"/>
          <w:sz w:val="24"/>
          <w:szCs w:val="24"/>
          <w:lang w:val="en-GB"/>
        </w:rPr>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7DB0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EE6A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4008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66B6">
    <w:pPr>
      <w:pStyle w:val="14"/>
    </w:pPr>
    <w:r>
      <w:pict>
        <v:shape id="PowerPlusWaterMarkObject504959252" o:spid="_x0000_s1027" o:spt="136" type="#_x0000_t136" style="position:absolute;left:0pt;height:94.25pt;width:565.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SAMPLE COPY"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A7127">
    <w:pPr>
      <w:pStyle w:val="14"/>
    </w:pPr>
    <w:r>
      <w:pict>
        <v:shape id="PowerPlusWaterMarkObject504959251" o:spid="_x0000_s1026" o:spt="136" type="#_x0000_t136" style="position:absolute;left:0pt;height:94.25pt;width:565.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SAMPLE COPY"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64EE4">
    <w:pPr>
      <w:pStyle w:val="14"/>
    </w:pPr>
    <w:r>
      <w:pict>
        <v:shape id="PowerPlusWaterMarkObject504959250" o:spid="_x0000_s1025" o:spt="136" type="#_x0000_t136" style="position:absolute;left:0pt;height:94.25pt;width:565.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SAMPLE COPY"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DDD55"/>
    <w:multiLevelType w:val="singleLevel"/>
    <w:tmpl w:val="A33DDD55"/>
    <w:lvl w:ilvl="0" w:tentative="0">
      <w:start w:val="1"/>
      <w:numFmt w:val="bullet"/>
      <w:lvlText w:val=""/>
      <w:lvlJc w:val="left"/>
      <w:pPr>
        <w:tabs>
          <w:tab w:val="left" w:pos="420"/>
        </w:tabs>
        <w:ind w:left="420" w:hanging="420"/>
      </w:pPr>
      <w:rPr>
        <w:rFonts w:hint="default" w:ascii="Wingdings" w:hAnsi="Wingdings"/>
      </w:rPr>
    </w:lvl>
  </w:abstractNum>
  <w:abstractNum w:abstractNumId="1">
    <w:nsid w:val="C5BB1188"/>
    <w:multiLevelType w:val="singleLevel"/>
    <w:tmpl w:val="C5BB1188"/>
    <w:lvl w:ilvl="0" w:tentative="0">
      <w:start w:val="1"/>
      <w:numFmt w:val="bullet"/>
      <w:lvlText w:val=""/>
      <w:lvlJc w:val="left"/>
      <w:pPr>
        <w:tabs>
          <w:tab w:val="left" w:pos="420"/>
        </w:tabs>
        <w:ind w:left="420" w:hanging="420"/>
      </w:pPr>
      <w:rPr>
        <w:rFonts w:hint="default" w:ascii="Wingdings" w:hAnsi="Wingdings"/>
      </w:rPr>
    </w:lvl>
  </w:abstractNum>
  <w:abstractNum w:abstractNumId="2">
    <w:nsid w:val="F53AA0A9"/>
    <w:multiLevelType w:val="singleLevel"/>
    <w:tmpl w:val="F53AA0A9"/>
    <w:lvl w:ilvl="0" w:tentative="0">
      <w:start w:val="1"/>
      <w:numFmt w:val="decimal"/>
      <w:suff w:val="space"/>
      <w:lvlText w:val="%1."/>
      <w:lvlJc w:val="left"/>
    </w:lvl>
  </w:abstractNum>
  <w:abstractNum w:abstractNumId="3">
    <w:nsid w:val="02A67E2A"/>
    <w:multiLevelType w:val="singleLevel"/>
    <w:tmpl w:val="02A67E2A"/>
    <w:lvl w:ilvl="0" w:tentative="0">
      <w:start w:val="1"/>
      <w:numFmt w:val="decimal"/>
      <w:suff w:val="space"/>
      <w:lvlText w:val="%1."/>
      <w:lvlJc w:val="left"/>
    </w:lvl>
  </w:abstractNum>
  <w:abstractNum w:abstractNumId="4">
    <w:nsid w:val="7777FF2F"/>
    <w:multiLevelType w:val="singleLevel"/>
    <w:tmpl w:val="7777FF2F"/>
    <w:lvl w:ilvl="0" w:tentative="0">
      <w:start w:val="1"/>
      <w:numFmt w:val="bullet"/>
      <w:lvlText w:val=""/>
      <w:lvlJc w:val="left"/>
      <w:pPr>
        <w:tabs>
          <w:tab w:val="left" w:pos="420"/>
        </w:tabs>
        <w:ind w:left="420" w:leftChars="0" w:hanging="420" w:firstLineChars="0"/>
      </w:pPr>
      <w:rPr>
        <w:rFonts w:hint="default" w:ascii="Wingdings" w:hAnsi="Wingdings"/>
        <w:color w:val="000000" w:themeColor="text1"/>
        <w14:textFill>
          <w14:solidFill>
            <w14:schemeClr w14:val="tx1"/>
          </w14:solidFill>
        </w14:textFill>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FEA"/>
    <w:rsid w:val="00065CF1"/>
    <w:rsid w:val="001C4187"/>
    <w:rsid w:val="002920A8"/>
    <w:rsid w:val="002E600D"/>
    <w:rsid w:val="0051771D"/>
    <w:rsid w:val="00551E5D"/>
    <w:rsid w:val="00676FEA"/>
    <w:rsid w:val="007F0236"/>
    <w:rsid w:val="009A7B2D"/>
    <w:rsid w:val="00A06C68"/>
    <w:rsid w:val="00D4116C"/>
    <w:rsid w:val="00D852A0"/>
    <w:rsid w:val="00DA78F2"/>
    <w:rsid w:val="00DA7F3C"/>
    <w:rsid w:val="00E568FB"/>
    <w:rsid w:val="00E70D6D"/>
    <w:rsid w:val="00FC3CD9"/>
    <w:rsid w:val="1AE51027"/>
    <w:rsid w:val="1EAE1EFC"/>
    <w:rsid w:val="4C0E5BAD"/>
    <w:rsid w:val="4C67044D"/>
    <w:rsid w:val="7320780C"/>
    <w:rsid w:val="7CA11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9"/>
    <w:unhideWhenUsed/>
    <w:uiPriority w:val="99"/>
    <w:pPr>
      <w:tabs>
        <w:tab w:val="center" w:pos="4513"/>
        <w:tab w:val="right" w:pos="9026"/>
      </w:tabs>
      <w:spacing w:after="0" w:line="240" w:lineRule="auto"/>
    </w:pPr>
  </w:style>
  <w:style w:type="paragraph" w:styleId="14">
    <w:name w:val="header"/>
    <w:basedOn w:val="1"/>
    <w:link w:val="38"/>
    <w:unhideWhenUsed/>
    <w:uiPriority w:val="99"/>
    <w:pPr>
      <w:tabs>
        <w:tab w:val="center" w:pos="4513"/>
        <w:tab w:val="right" w:pos="9026"/>
      </w:tabs>
      <w:spacing w:after="0" w:line="240" w:lineRule="auto"/>
    </w:pPr>
  </w:style>
  <w:style w:type="paragraph" w:styleId="15">
    <w:name w:val="Normal (Web)"/>
    <w:semiHidden/>
    <w:unhideWhenUsed/>
    <w:uiPriority w:val="99"/>
    <w:pPr>
      <w:spacing w:beforeAutospacing="1" w:afterAutospacing="1"/>
    </w:pPr>
    <w:rPr>
      <w:rFonts w:ascii="Times New Roman" w:hAnsi="Times New Roman" w:eastAsia="SimSun" w:cs="Times New Roman"/>
      <w:sz w:val="24"/>
      <w:szCs w:val="24"/>
      <w:lang w:val="en-US" w:eastAsia="zh-CN" w:bidi="ar-SA"/>
    </w:rPr>
  </w:style>
  <w:style w:type="character" w:styleId="16">
    <w:name w:val="Strong"/>
    <w:basedOn w:val="11"/>
    <w:qFormat/>
    <w:uiPriority w:val="22"/>
    <w:rPr>
      <w:b/>
      <w:bCs/>
    </w:rPr>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1">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2">
    <w:name w:val="Heading 3 Char"/>
    <w:basedOn w:val="11"/>
    <w:link w:val="4"/>
    <w:semiHidden/>
    <w:uiPriority w:val="9"/>
    <w:rPr>
      <w:rFonts w:eastAsiaTheme="majorEastAsia" w:cstheme="majorBidi"/>
      <w:color w:val="104862" w:themeColor="accent1" w:themeShade="BF"/>
      <w:sz w:val="28"/>
      <w:szCs w:val="28"/>
    </w:rPr>
  </w:style>
  <w:style w:type="character" w:customStyle="1" w:styleId="23">
    <w:name w:val="Heading 4 Char"/>
    <w:basedOn w:val="11"/>
    <w:link w:val="5"/>
    <w:semiHidden/>
    <w:uiPriority w:val="9"/>
    <w:rPr>
      <w:rFonts w:eastAsiaTheme="majorEastAsia" w:cstheme="majorBidi"/>
      <w:i/>
      <w:iCs/>
      <w:color w:val="104862" w:themeColor="accent1" w:themeShade="BF"/>
    </w:rPr>
  </w:style>
  <w:style w:type="character" w:customStyle="1" w:styleId="24">
    <w:name w:val="Heading 5 Char"/>
    <w:basedOn w:val="11"/>
    <w:link w:val="6"/>
    <w:semiHidden/>
    <w:uiPriority w:val="9"/>
    <w:rPr>
      <w:rFonts w:eastAsiaTheme="majorEastAsia" w:cstheme="majorBidi"/>
      <w:color w:val="104862" w:themeColor="accent1" w:themeShade="BF"/>
    </w:rPr>
  </w:style>
  <w:style w:type="character" w:customStyle="1" w:styleId="25">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1"/>
    <w:basedOn w:val="11"/>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Intense Quote Char"/>
    <w:basedOn w:val="11"/>
    <w:link w:val="35"/>
    <w:uiPriority w:val="30"/>
    <w:rPr>
      <w:i/>
      <w:iCs/>
      <w:color w:val="104862" w:themeColor="accent1" w:themeShade="BF"/>
    </w:rPr>
  </w:style>
  <w:style w:type="character" w:customStyle="1" w:styleId="37">
    <w:name w:val="Intense Reference1"/>
    <w:basedOn w:val="11"/>
    <w:qFormat/>
    <w:uiPriority w:val="32"/>
    <w:rPr>
      <w:b/>
      <w:bCs/>
      <w:smallCaps/>
      <w:color w:val="104862" w:themeColor="accent1" w:themeShade="BF"/>
      <w:spacing w:val="5"/>
    </w:rPr>
  </w:style>
  <w:style w:type="character" w:customStyle="1" w:styleId="38">
    <w:name w:val="Header Char"/>
    <w:basedOn w:val="11"/>
    <w:link w:val="14"/>
    <w:uiPriority w:val="99"/>
    <w:rPr>
      <w:rFonts w:asciiTheme="minorHAnsi" w:hAnsiTheme="minorHAnsi" w:eastAsiaTheme="minorHAnsi" w:cstheme="minorBidi"/>
      <w:kern w:val="2"/>
      <w:sz w:val="24"/>
      <w:szCs w:val="24"/>
      <w:lang w:val="en-US" w:eastAsia="en-US"/>
      <w14:ligatures w14:val="standardContextual"/>
    </w:rPr>
  </w:style>
  <w:style w:type="character" w:customStyle="1" w:styleId="39">
    <w:name w:val="Footer Char"/>
    <w:basedOn w:val="11"/>
    <w:link w:val="13"/>
    <w:uiPriority w:val="99"/>
    <w:rPr>
      <w:rFonts w:asciiTheme="minorHAnsi" w:hAnsiTheme="minorHAnsi" w:eastAsiaTheme="minorHAnsi" w:cstheme="minorBidi"/>
      <w:kern w:val="2"/>
      <w:sz w:val="24"/>
      <w:szCs w:val="24"/>
      <w:lang w:val="en-US" w:eastAsia="en-US"/>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1069</Words>
  <Characters>6094</Characters>
  <Lines>50</Lines>
  <Paragraphs>14</Paragraphs>
  <TotalTime>135</TotalTime>
  <ScaleCrop>false</ScaleCrop>
  <LinksUpToDate>false</LinksUpToDate>
  <CharactersWithSpaces>7149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2025-04-21T09:11:00Z</dcterms:created>
  <dc:creator>Abcom</dc:creator>
  <cp:lastModifiedBy>RAKESH SINGH</cp:lastModifiedBy>
  <cp:lastPrinted>2025-04-21T09:42:00Z</cp:lastPrinted>
  <dcterms:modified xsi:type="dcterms:W3CDTF">2025-12-13T12:34:55Z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05CD2265EAB940F0A101699C8CAE1CD5_13</vt:lpwstr>
  </property>
</Properties>
</file>